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shd w:val="clear" w:color="auto" w:fill="D9D9D9" w:themeFill="background1" w:themeFillShade="D9"/>
        <w:tblLook w:val="04A0" w:firstRow="1" w:lastRow="0" w:firstColumn="1" w:lastColumn="0" w:noHBand="0" w:noVBand="1"/>
      </w:tblPr>
      <w:tblGrid>
        <w:gridCol w:w="9073"/>
      </w:tblGrid>
      <w:tr w:rsidR="000F5F05" w14:paraId="64F7C5C2" w14:textId="77777777" w:rsidTr="000F5F05">
        <w:tc>
          <w:tcPr>
            <w:tcW w:w="9213" w:type="dxa"/>
            <w:tcBorders>
              <w:top w:val="nil"/>
              <w:left w:val="nil"/>
              <w:bottom w:val="nil"/>
              <w:right w:val="nil"/>
            </w:tcBorders>
            <w:shd w:val="clear" w:color="auto" w:fill="D9D9D9" w:themeFill="background1" w:themeFillShade="D9"/>
          </w:tcPr>
          <w:p w14:paraId="3B74289F" w14:textId="77777777" w:rsidR="000F5F05" w:rsidRDefault="000F5F05" w:rsidP="000F5F05">
            <w:pPr>
              <w:jc w:val="center"/>
            </w:pPr>
          </w:p>
          <w:p w14:paraId="7247384C" w14:textId="77777777" w:rsidR="000F5F05" w:rsidRDefault="000F5F05" w:rsidP="000F5F05">
            <w:pPr>
              <w:jc w:val="center"/>
              <w:rPr>
                <w:b/>
              </w:rPr>
            </w:pPr>
            <w:r w:rsidRPr="0066790B">
              <w:rPr>
                <w:b/>
              </w:rPr>
              <w:t xml:space="preserve">MARCHE PUBLIC DE </w:t>
            </w:r>
            <w:r>
              <w:rPr>
                <w:b/>
              </w:rPr>
              <w:t>SERVICES</w:t>
            </w:r>
          </w:p>
          <w:p w14:paraId="4E73247D" w14:textId="77777777" w:rsidR="000F5F05" w:rsidRPr="003C4F1B" w:rsidRDefault="000F5F05" w:rsidP="000F5F05">
            <w:pPr>
              <w:jc w:val="center"/>
              <w:rPr>
                <w:szCs w:val="28"/>
              </w:rPr>
            </w:pPr>
          </w:p>
          <w:p w14:paraId="324BB59D" w14:textId="39CC2BE0" w:rsidR="000F5F05" w:rsidRDefault="000F5F05" w:rsidP="000F5F05">
            <w:pPr>
              <w:jc w:val="center"/>
              <w:rPr>
                <w:b/>
                <w:sz w:val="28"/>
                <w:szCs w:val="28"/>
              </w:rPr>
            </w:pPr>
            <w:r>
              <w:rPr>
                <w:b/>
                <w:sz w:val="28"/>
                <w:szCs w:val="28"/>
              </w:rPr>
              <w:t>MARCHE PUBLIC</w:t>
            </w:r>
            <w:r w:rsidRPr="00D4427F">
              <w:rPr>
                <w:b/>
                <w:sz w:val="28"/>
                <w:szCs w:val="28"/>
              </w:rPr>
              <w:t xml:space="preserve"> n°</w:t>
            </w:r>
            <w:r w:rsidR="003132BE">
              <w:rPr>
                <w:b/>
                <w:sz w:val="28"/>
                <w:szCs w:val="28"/>
              </w:rPr>
              <w:t xml:space="preserve"> 2025080</w:t>
            </w:r>
          </w:p>
          <w:p w14:paraId="05A56FFC" w14:textId="77777777" w:rsidR="00952A03" w:rsidRDefault="00952A03" w:rsidP="000F5F05">
            <w:pPr>
              <w:jc w:val="center"/>
              <w:rPr>
                <w:b/>
                <w:sz w:val="28"/>
                <w:szCs w:val="28"/>
              </w:rPr>
            </w:pPr>
          </w:p>
          <w:p w14:paraId="4952F015" w14:textId="27106D14" w:rsidR="000F5F05" w:rsidRPr="00D4427F" w:rsidRDefault="000F5F05" w:rsidP="000F5F05">
            <w:pPr>
              <w:jc w:val="center"/>
              <w:rPr>
                <w:b/>
                <w:sz w:val="28"/>
                <w:szCs w:val="28"/>
              </w:rPr>
            </w:pPr>
            <w:r w:rsidRPr="00D4427F">
              <w:rPr>
                <w:b/>
                <w:sz w:val="28"/>
                <w:szCs w:val="28"/>
              </w:rPr>
              <w:t xml:space="preserve">CAHIER DES CLAUSES PARTICULIÈRES </w:t>
            </w:r>
            <w:r w:rsidR="00952A03">
              <w:rPr>
                <w:b/>
                <w:sz w:val="28"/>
                <w:szCs w:val="28"/>
              </w:rPr>
              <w:t>(CCP)</w:t>
            </w:r>
          </w:p>
          <w:p w14:paraId="0DD13B4F" w14:textId="77777777" w:rsidR="000F5F05" w:rsidRDefault="000F5F05" w:rsidP="000F5F05">
            <w:pPr>
              <w:jc w:val="center"/>
            </w:pPr>
          </w:p>
          <w:p w14:paraId="2EDD0BD5" w14:textId="77777777" w:rsidR="000F5F05" w:rsidRDefault="000F5F05" w:rsidP="000F5F05">
            <w:pPr>
              <w:jc w:val="center"/>
            </w:pPr>
          </w:p>
          <w:p w14:paraId="711BC4D1" w14:textId="77777777" w:rsidR="000F5F05" w:rsidRDefault="000F5F05" w:rsidP="000F5F05">
            <w:pPr>
              <w:jc w:val="center"/>
            </w:pPr>
          </w:p>
          <w:p w14:paraId="515A68FB" w14:textId="77777777" w:rsidR="000F5F05" w:rsidRDefault="000F5F05" w:rsidP="000F5F05">
            <w:pPr>
              <w:jc w:val="center"/>
            </w:pPr>
          </w:p>
          <w:p w14:paraId="18B31515" w14:textId="6CAA5BD4" w:rsidR="005701F1" w:rsidRDefault="000F5F05" w:rsidP="005701F1">
            <w:pPr>
              <w:rPr>
                <w:b/>
                <w:lang w:eastAsia="zh-CN"/>
              </w:rPr>
            </w:pPr>
            <w:r w:rsidRPr="0066790B">
              <w:rPr>
                <w:b/>
              </w:rPr>
              <w:t>Le pouvoir adjudicateur :</w:t>
            </w:r>
          </w:p>
          <w:p w14:paraId="18859727" w14:textId="77777777" w:rsidR="000F5F05" w:rsidRPr="0066790B" w:rsidRDefault="000F5F05" w:rsidP="000F5F05">
            <w:r w:rsidRPr="0066790B">
              <w:t>CENTRE NATIONAL DU CINEMA ET DE L’IMAGE ANIMEE (CNC)</w:t>
            </w:r>
          </w:p>
          <w:p w14:paraId="58047481" w14:textId="442B0CC8" w:rsidR="000F5F05" w:rsidRPr="0066790B" w:rsidRDefault="000F5F05" w:rsidP="000F5F05">
            <w:r>
              <w:t>291 Boulevard Raspail</w:t>
            </w:r>
          </w:p>
          <w:p w14:paraId="3DF661B0" w14:textId="5115AD9A" w:rsidR="000F5F05" w:rsidRPr="0066790B" w:rsidRDefault="003E33E1" w:rsidP="000F5F05">
            <w:pPr>
              <w:spacing w:after="0"/>
            </w:pPr>
            <w:r w:rsidRPr="0066790B">
              <w:t>75</w:t>
            </w:r>
            <w:r>
              <w:t>675</w:t>
            </w:r>
            <w:r w:rsidRPr="0066790B">
              <w:t xml:space="preserve"> </w:t>
            </w:r>
            <w:r w:rsidR="000F5F05" w:rsidRPr="0066790B">
              <w:t>Paris</w:t>
            </w:r>
            <w:r w:rsidR="000F5F05">
              <w:t xml:space="preserve"> Cedex 14</w:t>
            </w:r>
          </w:p>
          <w:p w14:paraId="300E7B33" w14:textId="77777777" w:rsidR="000F5F05" w:rsidRDefault="000F5F05" w:rsidP="000F5F05">
            <w:pPr>
              <w:spacing w:after="0"/>
            </w:pPr>
          </w:p>
          <w:p w14:paraId="36991A56" w14:textId="77777777" w:rsidR="000F5F05" w:rsidRDefault="000F5F05" w:rsidP="000F5F05">
            <w:pPr>
              <w:spacing w:after="0"/>
            </w:pPr>
          </w:p>
          <w:p w14:paraId="0FDC8174" w14:textId="0E43EF33" w:rsidR="000F5F05" w:rsidRPr="00D4427F" w:rsidRDefault="000F5F05" w:rsidP="005701F1">
            <w:pPr>
              <w:rPr>
                <w:b/>
                <w:lang w:eastAsia="zh-CN"/>
              </w:rPr>
            </w:pPr>
            <w:r w:rsidRPr="00D4427F">
              <w:rPr>
                <w:b/>
              </w:rPr>
              <w:t xml:space="preserve">Objet du </w:t>
            </w:r>
            <w:r>
              <w:rPr>
                <w:b/>
              </w:rPr>
              <w:t xml:space="preserve">Marché public </w:t>
            </w:r>
            <w:r w:rsidRPr="00D4427F">
              <w:rPr>
                <w:b/>
              </w:rPr>
              <w:t>:</w:t>
            </w:r>
          </w:p>
          <w:p w14:paraId="195EFAF0" w14:textId="147091A1" w:rsidR="000F5F05" w:rsidRPr="00C23AD1" w:rsidRDefault="000F5F05" w:rsidP="000F5F05">
            <w:pPr>
              <w:rPr>
                <w:lang w:eastAsia="zh-CN"/>
              </w:rPr>
            </w:pPr>
            <w:bookmarkStart w:id="0" w:name="_Hlk206609444"/>
            <w:r>
              <w:rPr>
                <w:lang w:eastAsia="zh-CN"/>
              </w:rPr>
              <w:t>Organisation</w:t>
            </w:r>
            <w:r w:rsidR="00052548">
              <w:rPr>
                <w:lang w:eastAsia="zh-CN"/>
              </w:rPr>
              <w:t xml:space="preserve"> et</w:t>
            </w:r>
            <w:r>
              <w:rPr>
                <w:lang w:eastAsia="zh-CN"/>
              </w:rPr>
              <w:t xml:space="preserve"> coordination logistiques et techniques de la Plage du CNC lors du Festival de Cannes</w:t>
            </w:r>
          </w:p>
          <w:bookmarkEnd w:id="0"/>
          <w:p w14:paraId="025D72D4" w14:textId="77777777" w:rsidR="005701F1" w:rsidRDefault="005701F1" w:rsidP="005701F1">
            <w:pPr>
              <w:rPr>
                <w:b/>
              </w:rPr>
            </w:pPr>
          </w:p>
          <w:p w14:paraId="44E99ACB" w14:textId="29A7ACDC" w:rsidR="000F5F05" w:rsidRPr="00646A41" w:rsidRDefault="000F5F05" w:rsidP="005701F1">
            <w:pPr>
              <w:rPr>
                <w:b/>
                <w:lang w:eastAsia="zh-CN"/>
              </w:rPr>
            </w:pPr>
            <w:r w:rsidRPr="0066790B">
              <w:rPr>
                <w:b/>
              </w:rPr>
              <w:t xml:space="preserve">La </w:t>
            </w:r>
            <w:r w:rsidRPr="00646A41">
              <w:rPr>
                <w:b/>
              </w:rPr>
              <w:t>procédure de consultation utilisée est la suivante :</w:t>
            </w:r>
          </w:p>
          <w:p w14:paraId="5B3EB506" w14:textId="76144AFB" w:rsidR="00C85F7D" w:rsidRDefault="00C85F7D" w:rsidP="00C85F7D">
            <w:pPr>
              <w:rPr>
                <w:lang w:eastAsia="zh-CN"/>
              </w:rPr>
            </w:pPr>
            <w:r>
              <w:t>Procédure</w:t>
            </w:r>
            <w:r w:rsidRPr="00A950F7">
              <w:t xml:space="preserve"> adaptée </w:t>
            </w:r>
            <w:r w:rsidRPr="00A950F7">
              <w:rPr>
                <w:lang w:eastAsia="zh-CN"/>
              </w:rPr>
              <w:t>en application d</w:t>
            </w:r>
            <w:r>
              <w:rPr>
                <w:lang w:eastAsia="zh-CN"/>
              </w:rPr>
              <w:t xml:space="preserve">es articles </w:t>
            </w:r>
            <w:r w:rsidRPr="00A950F7">
              <w:rPr>
                <w:lang w:eastAsia="zh-CN"/>
              </w:rPr>
              <w:t>R. 2123-1-</w:t>
            </w:r>
            <w:r>
              <w:rPr>
                <w:lang w:eastAsia="zh-CN"/>
              </w:rPr>
              <w:t>3</w:t>
            </w:r>
            <w:r w:rsidRPr="00A950F7">
              <w:rPr>
                <w:lang w:eastAsia="zh-CN"/>
              </w:rPr>
              <w:t>°, R. 2123-4, R. 2123-5 et R. 2131-12</w:t>
            </w:r>
            <w:r>
              <w:rPr>
                <w:lang w:eastAsia="zh-CN"/>
              </w:rPr>
              <w:t>-2°</w:t>
            </w:r>
            <w:r w:rsidRPr="00A950F7">
              <w:rPr>
                <w:lang w:eastAsia="zh-CN"/>
              </w:rPr>
              <w:t xml:space="preserve"> du Code de la commande publique.</w:t>
            </w:r>
          </w:p>
          <w:p w14:paraId="17420822" w14:textId="77777777" w:rsidR="00C85F7D" w:rsidRDefault="00C85F7D" w:rsidP="004D0529">
            <w:pPr>
              <w:ind w:right="-2"/>
            </w:pPr>
          </w:p>
          <w:p w14:paraId="5CF355A6" w14:textId="77777777" w:rsidR="000F5F05" w:rsidRDefault="000F5F05" w:rsidP="000F5F05">
            <w:pPr>
              <w:rPr>
                <w:lang w:eastAsia="zh-CN"/>
              </w:rPr>
            </w:pPr>
          </w:p>
          <w:p w14:paraId="7E299BE4" w14:textId="77777777" w:rsidR="000F5F05" w:rsidRPr="003E3DBE" w:rsidRDefault="000F5F05" w:rsidP="000F5F05">
            <w:pPr>
              <w:rPr>
                <w:b/>
                <w:lang w:eastAsia="zh-CN"/>
              </w:rPr>
            </w:pPr>
            <w:r w:rsidRPr="003E3DBE">
              <w:rPr>
                <w:b/>
                <w:lang w:eastAsia="zh-CN"/>
              </w:rPr>
              <w:t xml:space="preserve">Code CPV : </w:t>
            </w:r>
          </w:p>
          <w:p w14:paraId="1D4E6AD3" w14:textId="0AB986A1" w:rsidR="000F5F05" w:rsidRDefault="000F5F05" w:rsidP="000F5F05">
            <w:r>
              <w:t>79952000-2</w:t>
            </w:r>
            <w:r w:rsidR="00C5025D">
              <w:t> : S</w:t>
            </w:r>
            <w:r>
              <w:t>ervice d’organisation d’événements</w:t>
            </w:r>
          </w:p>
          <w:p w14:paraId="6464D0D4" w14:textId="77777777" w:rsidR="000F5F05" w:rsidRDefault="000F5F05" w:rsidP="000F5F05">
            <w:pPr>
              <w:rPr>
                <w:lang w:eastAsia="zh-CN"/>
              </w:rPr>
            </w:pPr>
          </w:p>
          <w:p w14:paraId="1A87DEFF" w14:textId="77777777" w:rsidR="000F5F05" w:rsidRPr="005B611B" w:rsidRDefault="000F5F05" w:rsidP="000F5F05">
            <w:pPr>
              <w:widowControl/>
              <w:autoSpaceDE/>
              <w:autoSpaceDN/>
              <w:adjustRightInd/>
              <w:spacing w:after="0"/>
              <w:ind w:right="510"/>
              <w:rPr>
                <w:rFonts w:cs="Times New Roman"/>
                <w:b/>
                <w:sz w:val="22"/>
              </w:rPr>
            </w:pPr>
            <w:r w:rsidRPr="005B611B">
              <w:rPr>
                <w:rFonts w:cs="Times New Roman"/>
                <w:b/>
                <w:sz w:val="22"/>
              </w:rPr>
              <w:t xml:space="preserve">Informations budgétaires : </w:t>
            </w:r>
          </w:p>
          <w:p w14:paraId="69829CA0" w14:textId="224F8F45" w:rsidR="000F5F05" w:rsidRPr="00A133F4" w:rsidRDefault="000F5F05" w:rsidP="000F5F05">
            <w:pPr>
              <w:spacing w:before="120"/>
              <w:jc w:val="left"/>
            </w:pPr>
            <w:bookmarkStart w:id="1" w:name="_Hlk86855643"/>
            <w:r w:rsidRPr="00A133F4">
              <w:t xml:space="preserve">Enveloppe : </w:t>
            </w:r>
            <w:r w:rsidR="003132BE">
              <w:t>Fonctionnement</w:t>
            </w:r>
          </w:p>
          <w:p w14:paraId="52BF849C" w14:textId="77777777" w:rsidR="000F5F05" w:rsidRPr="00A133F4" w:rsidRDefault="000F5F05" w:rsidP="000F5F05">
            <w:pPr>
              <w:widowControl/>
              <w:autoSpaceDE/>
              <w:autoSpaceDN/>
              <w:adjustRightInd/>
              <w:ind w:right="510"/>
              <w:rPr>
                <w:rFonts w:cs="Times New Roman"/>
                <w:color w:val="000000"/>
                <w:lang w:eastAsia="zh-CN"/>
              </w:rPr>
            </w:pPr>
            <w:r w:rsidRPr="00A133F4">
              <w:rPr>
                <w:rFonts w:cs="Times New Roman"/>
                <w:color w:val="000000"/>
                <w:lang w:eastAsia="zh-CN"/>
              </w:rPr>
              <w:t xml:space="preserve">Destination : </w:t>
            </w:r>
            <w:bookmarkStart w:id="2" w:name="_Hlk206609386"/>
            <w:r w:rsidRPr="00602F33">
              <w:rPr>
                <w:rFonts w:cs="Times New Roman"/>
                <w:color w:val="000000"/>
                <w:lang w:eastAsia="zh-CN"/>
              </w:rPr>
              <w:t>FS223</w:t>
            </w:r>
            <w:bookmarkEnd w:id="2"/>
          </w:p>
          <w:bookmarkEnd w:id="1"/>
          <w:p w14:paraId="31000608" w14:textId="77777777" w:rsidR="000F5F05" w:rsidRPr="0011402D" w:rsidRDefault="000F5F05" w:rsidP="000F5F05">
            <w:pPr>
              <w:spacing w:before="120"/>
              <w:jc w:val="left"/>
              <w:rPr>
                <w:sz w:val="18"/>
              </w:rPr>
            </w:pPr>
          </w:p>
          <w:p w14:paraId="68F41FFE" w14:textId="77777777" w:rsidR="000F5F05" w:rsidRDefault="000F5F05" w:rsidP="000F5F05">
            <w:pPr>
              <w:rPr>
                <w:b/>
                <w:lang w:eastAsia="zh-CN"/>
              </w:rPr>
            </w:pPr>
            <w:r w:rsidRPr="00157D8B">
              <w:rPr>
                <w:b/>
                <w:lang w:eastAsia="zh-CN"/>
              </w:rPr>
              <w:t>ANNEXES :</w:t>
            </w:r>
          </w:p>
          <w:p w14:paraId="47C678BA" w14:textId="34BCDA62" w:rsidR="00CF2E3B" w:rsidRDefault="00CF2E3B" w:rsidP="00DE64FC">
            <w:pPr>
              <w:pStyle w:val="Paragraphedeliste"/>
              <w:numPr>
                <w:ilvl w:val="0"/>
                <w:numId w:val="9"/>
              </w:numPr>
            </w:pPr>
            <w:bookmarkStart w:id="3" w:name="_Hlk25842431"/>
            <w:r>
              <w:t>Annexe 1 : Cuisine et restaurant intérieur</w:t>
            </w:r>
          </w:p>
          <w:p w14:paraId="75ABBD2D" w14:textId="430CE6E3" w:rsidR="00CF2E3B" w:rsidRDefault="00CF2E3B" w:rsidP="00DE64FC">
            <w:pPr>
              <w:pStyle w:val="Paragraphedeliste"/>
              <w:numPr>
                <w:ilvl w:val="0"/>
                <w:numId w:val="9"/>
              </w:numPr>
            </w:pPr>
            <w:r>
              <w:t>Annexe 2 : Plan du kiosque extérieur</w:t>
            </w:r>
          </w:p>
          <w:p w14:paraId="58855BB6" w14:textId="1C2BF39E" w:rsidR="00CF2E3B" w:rsidRDefault="00CF2E3B" w:rsidP="00DE64FC">
            <w:pPr>
              <w:pStyle w:val="Paragraphedeliste"/>
              <w:numPr>
                <w:ilvl w:val="0"/>
                <w:numId w:val="9"/>
              </w:numPr>
            </w:pPr>
            <w:r>
              <w:t>Annexe 3 : Plan de la Plage du Gray d’Albion</w:t>
            </w:r>
          </w:p>
          <w:p w14:paraId="5D2DB2AA" w14:textId="63770798" w:rsidR="00582F70" w:rsidRDefault="00582F70" w:rsidP="00DE64FC">
            <w:pPr>
              <w:pStyle w:val="Paragraphedeliste"/>
              <w:numPr>
                <w:ilvl w:val="0"/>
                <w:numId w:val="9"/>
              </w:numPr>
            </w:pPr>
            <w:r>
              <w:t>Annexe 4 : Questionnaire « Diversité et égalité »</w:t>
            </w:r>
          </w:p>
          <w:bookmarkEnd w:id="3"/>
          <w:p w14:paraId="6103E616" w14:textId="6D9EB255" w:rsidR="009671C3" w:rsidRDefault="009671C3" w:rsidP="009671C3"/>
          <w:p w14:paraId="7C2C46A2" w14:textId="77777777" w:rsidR="009671C3" w:rsidRDefault="009671C3" w:rsidP="009671C3"/>
          <w:p w14:paraId="32F465F2" w14:textId="59CB9B2F" w:rsidR="00114EF9" w:rsidRDefault="00114EF9" w:rsidP="00114EF9"/>
        </w:tc>
      </w:tr>
    </w:tbl>
    <w:p w14:paraId="106AA34F" w14:textId="77777777" w:rsidR="000F5F05" w:rsidRDefault="000F5F05" w:rsidP="000F5F05">
      <w:pPr>
        <w:jc w:val="center"/>
      </w:pPr>
    </w:p>
    <w:p w14:paraId="353E6348" w14:textId="357871BD" w:rsidR="000F5F05" w:rsidRPr="00A36637" w:rsidRDefault="000F5F05" w:rsidP="00873B4A"/>
    <w:p w14:paraId="4788C8C7" w14:textId="77777777" w:rsidR="002E138D" w:rsidRDefault="002E138D" w:rsidP="000F5F05">
      <w:pPr>
        <w:pStyle w:val="Titre"/>
      </w:pPr>
    </w:p>
    <w:p w14:paraId="271DD039" w14:textId="4D1C08C2" w:rsidR="00C9149D" w:rsidRDefault="00A258C0" w:rsidP="000F5F05">
      <w:pPr>
        <w:pStyle w:val="Titre"/>
      </w:pPr>
      <w:r>
        <w:t>SOMMAIRE</w:t>
      </w:r>
    </w:p>
    <w:p w14:paraId="42B9EFF6" w14:textId="4750D984" w:rsidR="004D0529" w:rsidRDefault="00306E2C">
      <w:pPr>
        <w:pStyle w:val="TM1"/>
        <w:tabs>
          <w:tab w:val="left" w:pos="1400"/>
          <w:tab w:val="right" w:leader="dot" w:pos="9063"/>
        </w:tabs>
        <w:rPr>
          <w:rFonts w:eastAsiaTheme="minorEastAsia" w:cstheme="minorBidi"/>
          <w:b w:val="0"/>
          <w:bCs w:val="0"/>
          <w:caps w:val="0"/>
          <w:noProof/>
          <w:kern w:val="2"/>
          <w:sz w:val="24"/>
          <w:szCs w:val="24"/>
          <w14:ligatures w14:val="standardContextual"/>
        </w:rPr>
      </w:pPr>
      <w:r>
        <w:rPr>
          <w:b w:val="0"/>
          <w:bCs w:val="0"/>
          <w:kern w:val="32"/>
          <w:sz w:val="28"/>
          <w:szCs w:val="32"/>
        </w:rPr>
        <w:fldChar w:fldCharType="begin"/>
      </w:r>
      <w:r>
        <w:rPr>
          <w:b w:val="0"/>
          <w:bCs w:val="0"/>
          <w:kern w:val="32"/>
          <w:sz w:val="28"/>
          <w:szCs w:val="32"/>
        </w:rPr>
        <w:instrText xml:space="preserve"> TOC \o "1-3" \h \z \u </w:instrText>
      </w:r>
      <w:r>
        <w:rPr>
          <w:b w:val="0"/>
          <w:bCs w:val="0"/>
          <w:kern w:val="32"/>
          <w:sz w:val="28"/>
          <w:szCs w:val="32"/>
        </w:rPr>
        <w:fldChar w:fldCharType="separate"/>
      </w:r>
      <w:hyperlink w:anchor="_Toc206773680" w:history="1">
        <w:r w:rsidR="004D0529" w:rsidRPr="00EF738F">
          <w:rPr>
            <w:rStyle w:val="Lienhypertexte"/>
            <w:noProof/>
            <w14:scene3d>
              <w14:camera w14:prst="orthographicFront"/>
              <w14:lightRig w14:rig="threePt" w14:dir="t">
                <w14:rot w14:lat="0" w14:lon="0" w14:rev="0"/>
              </w14:lightRig>
            </w14:scene3d>
          </w:rPr>
          <w:t>Article 1 -</w:t>
        </w:r>
        <w:r w:rsidR="004D0529">
          <w:rPr>
            <w:rFonts w:eastAsiaTheme="minorEastAsia" w:cstheme="minorBidi"/>
            <w:b w:val="0"/>
            <w:bCs w:val="0"/>
            <w:caps w:val="0"/>
            <w:noProof/>
            <w:kern w:val="2"/>
            <w:sz w:val="24"/>
            <w:szCs w:val="24"/>
            <w14:ligatures w14:val="standardContextual"/>
          </w:rPr>
          <w:tab/>
        </w:r>
        <w:r w:rsidR="004D0529" w:rsidRPr="00EF738F">
          <w:rPr>
            <w:rStyle w:val="Lienhypertexte"/>
            <w:noProof/>
          </w:rPr>
          <w:t>DEFINITIONS</w:t>
        </w:r>
        <w:r w:rsidR="004D0529">
          <w:rPr>
            <w:noProof/>
            <w:webHidden/>
          </w:rPr>
          <w:tab/>
        </w:r>
        <w:r w:rsidR="004D0529">
          <w:rPr>
            <w:noProof/>
            <w:webHidden/>
          </w:rPr>
          <w:fldChar w:fldCharType="begin"/>
        </w:r>
        <w:r w:rsidR="004D0529">
          <w:rPr>
            <w:noProof/>
            <w:webHidden/>
          </w:rPr>
          <w:instrText xml:space="preserve"> PAGEREF _Toc206773680 \h </w:instrText>
        </w:r>
        <w:r w:rsidR="004D0529">
          <w:rPr>
            <w:noProof/>
            <w:webHidden/>
          </w:rPr>
        </w:r>
        <w:r w:rsidR="004D0529">
          <w:rPr>
            <w:noProof/>
            <w:webHidden/>
          </w:rPr>
          <w:fldChar w:fldCharType="separate"/>
        </w:r>
        <w:r w:rsidR="004D0529">
          <w:rPr>
            <w:noProof/>
            <w:webHidden/>
          </w:rPr>
          <w:t>4</w:t>
        </w:r>
        <w:r w:rsidR="004D0529">
          <w:rPr>
            <w:noProof/>
            <w:webHidden/>
          </w:rPr>
          <w:fldChar w:fldCharType="end"/>
        </w:r>
      </w:hyperlink>
    </w:p>
    <w:p w14:paraId="723789C1" w14:textId="628727D5" w:rsidR="004D0529" w:rsidRDefault="004D0529">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6773681" w:history="1">
        <w:r w:rsidRPr="00EF738F">
          <w:rPr>
            <w:rStyle w:val="Lienhypertexte"/>
            <w:noProof/>
            <w14:scene3d>
              <w14:camera w14:prst="orthographicFront"/>
              <w14:lightRig w14:rig="threePt" w14:dir="t">
                <w14:rot w14:lat="0" w14:lon="0" w14:rev="0"/>
              </w14:lightRig>
            </w14:scene3d>
          </w:rPr>
          <w:t>Article 2 -</w:t>
        </w:r>
        <w:r>
          <w:rPr>
            <w:rFonts w:eastAsiaTheme="minorEastAsia" w:cstheme="minorBidi"/>
            <w:b w:val="0"/>
            <w:bCs w:val="0"/>
            <w:caps w:val="0"/>
            <w:noProof/>
            <w:kern w:val="2"/>
            <w:sz w:val="24"/>
            <w:szCs w:val="24"/>
            <w14:ligatures w14:val="standardContextual"/>
          </w:rPr>
          <w:tab/>
        </w:r>
        <w:r w:rsidRPr="00EF738F">
          <w:rPr>
            <w:rStyle w:val="Lienhypertexte"/>
            <w:noProof/>
          </w:rPr>
          <w:t>CARACTERISTIQUES PRINCIPALES DU MARCHE</w:t>
        </w:r>
        <w:r>
          <w:rPr>
            <w:noProof/>
            <w:webHidden/>
          </w:rPr>
          <w:tab/>
        </w:r>
        <w:r>
          <w:rPr>
            <w:noProof/>
            <w:webHidden/>
          </w:rPr>
          <w:fldChar w:fldCharType="begin"/>
        </w:r>
        <w:r>
          <w:rPr>
            <w:noProof/>
            <w:webHidden/>
          </w:rPr>
          <w:instrText xml:space="preserve"> PAGEREF _Toc206773681 \h </w:instrText>
        </w:r>
        <w:r>
          <w:rPr>
            <w:noProof/>
            <w:webHidden/>
          </w:rPr>
        </w:r>
        <w:r>
          <w:rPr>
            <w:noProof/>
            <w:webHidden/>
          </w:rPr>
          <w:fldChar w:fldCharType="separate"/>
        </w:r>
        <w:r>
          <w:rPr>
            <w:noProof/>
            <w:webHidden/>
          </w:rPr>
          <w:t>4</w:t>
        </w:r>
        <w:r>
          <w:rPr>
            <w:noProof/>
            <w:webHidden/>
          </w:rPr>
          <w:fldChar w:fldCharType="end"/>
        </w:r>
      </w:hyperlink>
    </w:p>
    <w:p w14:paraId="57ACA5B3" w14:textId="5E3A1219" w:rsidR="004D0529" w:rsidRDefault="004D05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6773682" w:history="1">
        <w:r w:rsidRPr="00EF738F">
          <w:rPr>
            <w:rStyle w:val="Lienhypertexte"/>
            <w:noProof/>
          </w:rPr>
          <w:t>2.1</w:t>
        </w:r>
        <w:r>
          <w:rPr>
            <w:rFonts w:eastAsiaTheme="minorEastAsia" w:cstheme="minorBidi"/>
            <w:smallCaps w:val="0"/>
            <w:noProof/>
            <w:kern w:val="2"/>
            <w:sz w:val="24"/>
            <w:szCs w:val="24"/>
            <w14:ligatures w14:val="standardContextual"/>
          </w:rPr>
          <w:tab/>
        </w:r>
        <w:r w:rsidRPr="00EF738F">
          <w:rPr>
            <w:rStyle w:val="Lienhypertexte"/>
            <w:noProof/>
          </w:rPr>
          <w:t>Objet du Marché public</w:t>
        </w:r>
        <w:r>
          <w:rPr>
            <w:noProof/>
            <w:webHidden/>
          </w:rPr>
          <w:tab/>
        </w:r>
        <w:r>
          <w:rPr>
            <w:noProof/>
            <w:webHidden/>
          </w:rPr>
          <w:fldChar w:fldCharType="begin"/>
        </w:r>
        <w:r>
          <w:rPr>
            <w:noProof/>
            <w:webHidden/>
          </w:rPr>
          <w:instrText xml:space="preserve"> PAGEREF _Toc206773682 \h </w:instrText>
        </w:r>
        <w:r>
          <w:rPr>
            <w:noProof/>
            <w:webHidden/>
          </w:rPr>
        </w:r>
        <w:r>
          <w:rPr>
            <w:noProof/>
            <w:webHidden/>
          </w:rPr>
          <w:fldChar w:fldCharType="separate"/>
        </w:r>
        <w:r>
          <w:rPr>
            <w:noProof/>
            <w:webHidden/>
          </w:rPr>
          <w:t>4</w:t>
        </w:r>
        <w:r>
          <w:rPr>
            <w:noProof/>
            <w:webHidden/>
          </w:rPr>
          <w:fldChar w:fldCharType="end"/>
        </w:r>
      </w:hyperlink>
    </w:p>
    <w:p w14:paraId="155DB625" w14:textId="3238EBEC" w:rsidR="004D0529" w:rsidRDefault="004D05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6773683" w:history="1">
        <w:r w:rsidRPr="00EF738F">
          <w:rPr>
            <w:rStyle w:val="Lienhypertexte"/>
            <w:rFonts w:eastAsiaTheme="minorHAnsi"/>
            <w:noProof/>
            <w:lang w:eastAsia="en-US"/>
          </w:rPr>
          <w:t>2.2</w:t>
        </w:r>
        <w:r>
          <w:rPr>
            <w:rFonts w:eastAsiaTheme="minorEastAsia" w:cstheme="minorBidi"/>
            <w:smallCaps w:val="0"/>
            <w:noProof/>
            <w:kern w:val="2"/>
            <w:sz w:val="24"/>
            <w:szCs w:val="24"/>
            <w14:ligatures w14:val="standardContextual"/>
          </w:rPr>
          <w:tab/>
        </w:r>
        <w:r w:rsidRPr="00EF738F">
          <w:rPr>
            <w:rStyle w:val="Lienhypertexte"/>
            <w:rFonts w:eastAsiaTheme="minorHAnsi"/>
            <w:noProof/>
            <w:lang w:eastAsia="en-US"/>
          </w:rPr>
          <w:t>Allotissement</w:t>
        </w:r>
        <w:r>
          <w:rPr>
            <w:noProof/>
            <w:webHidden/>
          </w:rPr>
          <w:tab/>
        </w:r>
        <w:r>
          <w:rPr>
            <w:noProof/>
            <w:webHidden/>
          </w:rPr>
          <w:fldChar w:fldCharType="begin"/>
        </w:r>
        <w:r>
          <w:rPr>
            <w:noProof/>
            <w:webHidden/>
          </w:rPr>
          <w:instrText xml:space="preserve"> PAGEREF _Toc206773683 \h </w:instrText>
        </w:r>
        <w:r>
          <w:rPr>
            <w:noProof/>
            <w:webHidden/>
          </w:rPr>
        </w:r>
        <w:r>
          <w:rPr>
            <w:noProof/>
            <w:webHidden/>
          </w:rPr>
          <w:fldChar w:fldCharType="separate"/>
        </w:r>
        <w:r>
          <w:rPr>
            <w:noProof/>
            <w:webHidden/>
          </w:rPr>
          <w:t>4</w:t>
        </w:r>
        <w:r>
          <w:rPr>
            <w:noProof/>
            <w:webHidden/>
          </w:rPr>
          <w:fldChar w:fldCharType="end"/>
        </w:r>
      </w:hyperlink>
    </w:p>
    <w:p w14:paraId="4721756B" w14:textId="6A20782E" w:rsidR="004D0529" w:rsidRDefault="004D05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6773684" w:history="1">
        <w:r w:rsidRPr="00EF738F">
          <w:rPr>
            <w:rStyle w:val="Lienhypertexte"/>
            <w:noProof/>
          </w:rPr>
          <w:t>2.3</w:t>
        </w:r>
        <w:r>
          <w:rPr>
            <w:rFonts w:eastAsiaTheme="minorEastAsia" w:cstheme="minorBidi"/>
            <w:smallCaps w:val="0"/>
            <w:noProof/>
            <w:kern w:val="2"/>
            <w:sz w:val="24"/>
            <w:szCs w:val="24"/>
            <w14:ligatures w14:val="standardContextual"/>
          </w:rPr>
          <w:tab/>
        </w:r>
        <w:r w:rsidRPr="00EF738F">
          <w:rPr>
            <w:rStyle w:val="Lienhypertexte"/>
            <w:noProof/>
          </w:rPr>
          <w:t>Forme et montant du Marché public</w:t>
        </w:r>
        <w:r>
          <w:rPr>
            <w:noProof/>
            <w:webHidden/>
          </w:rPr>
          <w:tab/>
        </w:r>
        <w:r>
          <w:rPr>
            <w:noProof/>
            <w:webHidden/>
          </w:rPr>
          <w:fldChar w:fldCharType="begin"/>
        </w:r>
        <w:r>
          <w:rPr>
            <w:noProof/>
            <w:webHidden/>
          </w:rPr>
          <w:instrText xml:space="preserve"> PAGEREF _Toc206773684 \h </w:instrText>
        </w:r>
        <w:r>
          <w:rPr>
            <w:noProof/>
            <w:webHidden/>
          </w:rPr>
        </w:r>
        <w:r>
          <w:rPr>
            <w:noProof/>
            <w:webHidden/>
          </w:rPr>
          <w:fldChar w:fldCharType="separate"/>
        </w:r>
        <w:r>
          <w:rPr>
            <w:noProof/>
            <w:webHidden/>
          </w:rPr>
          <w:t>4</w:t>
        </w:r>
        <w:r>
          <w:rPr>
            <w:noProof/>
            <w:webHidden/>
          </w:rPr>
          <w:fldChar w:fldCharType="end"/>
        </w:r>
      </w:hyperlink>
    </w:p>
    <w:p w14:paraId="69A26AC0" w14:textId="3666D090" w:rsidR="004D0529" w:rsidRDefault="004D05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6773685" w:history="1">
        <w:r w:rsidRPr="00EF738F">
          <w:rPr>
            <w:rStyle w:val="Lienhypertexte"/>
            <w:noProof/>
          </w:rPr>
          <w:t>2.4</w:t>
        </w:r>
        <w:r>
          <w:rPr>
            <w:rFonts w:eastAsiaTheme="minorEastAsia" w:cstheme="minorBidi"/>
            <w:smallCaps w:val="0"/>
            <w:noProof/>
            <w:kern w:val="2"/>
            <w:sz w:val="24"/>
            <w:szCs w:val="24"/>
            <w14:ligatures w14:val="standardContextual"/>
          </w:rPr>
          <w:tab/>
        </w:r>
        <w:r w:rsidRPr="00EF738F">
          <w:rPr>
            <w:rStyle w:val="Lienhypertexte"/>
            <w:noProof/>
          </w:rPr>
          <w:t>Procédure de passation</w:t>
        </w:r>
        <w:r>
          <w:rPr>
            <w:noProof/>
            <w:webHidden/>
          </w:rPr>
          <w:tab/>
        </w:r>
        <w:r>
          <w:rPr>
            <w:noProof/>
            <w:webHidden/>
          </w:rPr>
          <w:fldChar w:fldCharType="begin"/>
        </w:r>
        <w:r>
          <w:rPr>
            <w:noProof/>
            <w:webHidden/>
          </w:rPr>
          <w:instrText xml:space="preserve"> PAGEREF _Toc206773685 \h </w:instrText>
        </w:r>
        <w:r>
          <w:rPr>
            <w:noProof/>
            <w:webHidden/>
          </w:rPr>
        </w:r>
        <w:r>
          <w:rPr>
            <w:noProof/>
            <w:webHidden/>
          </w:rPr>
          <w:fldChar w:fldCharType="separate"/>
        </w:r>
        <w:r>
          <w:rPr>
            <w:noProof/>
            <w:webHidden/>
          </w:rPr>
          <w:t>4</w:t>
        </w:r>
        <w:r>
          <w:rPr>
            <w:noProof/>
            <w:webHidden/>
          </w:rPr>
          <w:fldChar w:fldCharType="end"/>
        </w:r>
      </w:hyperlink>
    </w:p>
    <w:p w14:paraId="16E642A3" w14:textId="61F5670B" w:rsidR="004D0529" w:rsidRDefault="004D05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6773686" w:history="1">
        <w:r w:rsidRPr="00EF738F">
          <w:rPr>
            <w:rStyle w:val="Lienhypertexte"/>
            <w:noProof/>
          </w:rPr>
          <w:t>2.5</w:t>
        </w:r>
        <w:r>
          <w:rPr>
            <w:rFonts w:eastAsiaTheme="minorEastAsia" w:cstheme="minorBidi"/>
            <w:smallCaps w:val="0"/>
            <w:noProof/>
            <w:kern w:val="2"/>
            <w:sz w:val="24"/>
            <w:szCs w:val="24"/>
            <w14:ligatures w14:val="standardContextual"/>
          </w:rPr>
          <w:tab/>
        </w:r>
        <w:r w:rsidRPr="00EF738F">
          <w:rPr>
            <w:rStyle w:val="Lienhypertexte"/>
            <w:noProof/>
          </w:rPr>
          <w:t>Durée du Marché public</w:t>
        </w:r>
        <w:r>
          <w:rPr>
            <w:noProof/>
            <w:webHidden/>
          </w:rPr>
          <w:tab/>
        </w:r>
        <w:r>
          <w:rPr>
            <w:noProof/>
            <w:webHidden/>
          </w:rPr>
          <w:fldChar w:fldCharType="begin"/>
        </w:r>
        <w:r>
          <w:rPr>
            <w:noProof/>
            <w:webHidden/>
          </w:rPr>
          <w:instrText xml:space="preserve"> PAGEREF _Toc206773686 \h </w:instrText>
        </w:r>
        <w:r>
          <w:rPr>
            <w:noProof/>
            <w:webHidden/>
          </w:rPr>
        </w:r>
        <w:r>
          <w:rPr>
            <w:noProof/>
            <w:webHidden/>
          </w:rPr>
          <w:fldChar w:fldCharType="separate"/>
        </w:r>
        <w:r>
          <w:rPr>
            <w:noProof/>
            <w:webHidden/>
          </w:rPr>
          <w:t>4</w:t>
        </w:r>
        <w:r>
          <w:rPr>
            <w:noProof/>
            <w:webHidden/>
          </w:rPr>
          <w:fldChar w:fldCharType="end"/>
        </w:r>
      </w:hyperlink>
    </w:p>
    <w:p w14:paraId="1A97167F" w14:textId="09F1F827" w:rsidR="004D0529" w:rsidRDefault="004D0529">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6773687" w:history="1">
        <w:r w:rsidRPr="00EF738F">
          <w:rPr>
            <w:rStyle w:val="Lienhypertexte"/>
            <w:noProof/>
            <w14:scene3d>
              <w14:camera w14:prst="orthographicFront"/>
              <w14:lightRig w14:rig="threePt" w14:dir="t">
                <w14:rot w14:lat="0" w14:lon="0" w14:rev="0"/>
              </w14:lightRig>
            </w14:scene3d>
          </w:rPr>
          <w:t>Article 3 -</w:t>
        </w:r>
        <w:r>
          <w:rPr>
            <w:rFonts w:eastAsiaTheme="minorEastAsia" w:cstheme="minorBidi"/>
            <w:b w:val="0"/>
            <w:bCs w:val="0"/>
            <w:caps w:val="0"/>
            <w:noProof/>
            <w:kern w:val="2"/>
            <w:sz w:val="24"/>
            <w:szCs w:val="24"/>
            <w14:ligatures w14:val="standardContextual"/>
          </w:rPr>
          <w:tab/>
        </w:r>
        <w:r w:rsidRPr="00EF738F">
          <w:rPr>
            <w:rStyle w:val="Lienhypertexte"/>
            <w:noProof/>
          </w:rPr>
          <w:t>REPRESENTANTS DES PARTIES</w:t>
        </w:r>
        <w:r>
          <w:rPr>
            <w:noProof/>
            <w:webHidden/>
          </w:rPr>
          <w:tab/>
        </w:r>
        <w:r>
          <w:rPr>
            <w:noProof/>
            <w:webHidden/>
          </w:rPr>
          <w:fldChar w:fldCharType="begin"/>
        </w:r>
        <w:r>
          <w:rPr>
            <w:noProof/>
            <w:webHidden/>
          </w:rPr>
          <w:instrText xml:space="preserve"> PAGEREF _Toc206773687 \h </w:instrText>
        </w:r>
        <w:r>
          <w:rPr>
            <w:noProof/>
            <w:webHidden/>
          </w:rPr>
        </w:r>
        <w:r>
          <w:rPr>
            <w:noProof/>
            <w:webHidden/>
          </w:rPr>
          <w:fldChar w:fldCharType="separate"/>
        </w:r>
        <w:r>
          <w:rPr>
            <w:noProof/>
            <w:webHidden/>
          </w:rPr>
          <w:t>5</w:t>
        </w:r>
        <w:r>
          <w:rPr>
            <w:noProof/>
            <w:webHidden/>
          </w:rPr>
          <w:fldChar w:fldCharType="end"/>
        </w:r>
      </w:hyperlink>
    </w:p>
    <w:p w14:paraId="3146D137" w14:textId="2ED6A8C0" w:rsidR="004D0529" w:rsidRDefault="004D05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6773688" w:history="1">
        <w:r w:rsidRPr="00EF738F">
          <w:rPr>
            <w:rStyle w:val="Lienhypertexte"/>
            <w:noProof/>
          </w:rPr>
          <w:t>3.1</w:t>
        </w:r>
        <w:r>
          <w:rPr>
            <w:rFonts w:eastAsiaTheme="minorEastAsia" w:cstheme="minorBidi"/>
            <w:smallCaps w:val="0"/>
            <w:noProof/>
            <w:kern w:val="2"/>
            <w:sz w:val="24"/>
            <w:szCs w:val="24"/>
            <w14:ligatures w14:val="standardContextual"/>
          </w:rPr>
          <w:tab/>
        </w:r>
        <w:r w:rsidRPr="00EF738F">
          <w:rPr>
            <w:rStyle w:val="Lienhypertexte"/>
            <w:noProof/>
          </w:rPr>
          <w:t>Représentation du pouvoir adjudicateur</w:t>
        </w:r>
        <w:r>
          <w:rPr>
            <w:noProof/>
            <w:webHidden/>
          </w:rPr>
          <w:tab/>
        </w:r>
        <w:r>
          <w:rPr>
            <w:noProof/>
            <w:webHidden/>
          </w:rPr>
          <w:fldChar w:fldCharType="begin"/>
        </w:r>
        <w:r>
          <w:rPr>
            <w:noProof/>
            <w:webHidden/>
          </w:rPr>
          <w:instrText xml:space="preserve"> PAGEREF _Toc206773688 \h </w:instrText>
        </w:r>
        <w:r>
          <w:rPr>
            <w:noProof/>
            <w:webHidden/>
          </w:rPr>
        </w:r>
        <w:r>
          <w:rPr>
            <w:noProof/>
            <w:webHidden/>
          </w:rPr>
          <w:fldChar w:fldCharType="separate"/>
        </w:r>
        <w:r>
          <w:rPr>
            <w:noProof/>
            <w:webHidden/>
          </w:rPr>
          <w:t>5</w:t>
        </w:r>
        <w:r>
          <w:rPr>
            <w:noProof/>
            <w:webHidden/>
          </w:rPr>
          <w:fldChar w:fldCharType="end"/>
        </w:r>
      </w:hyperlink>
    </w:p>
    <w:p w14:paraId="04D504F9" w14:textId="3C93FE60" w:rsidR="004D0529" w:rsidRDefault="004D05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6773689" w:history="1">
        <w:r w:rsidRPr="00EF738F">
          <w:rPr>
            <w:rStyle w:val="Lienhypertexte"/>
            <w:noProof/>
          </w:rPr>
          <w:t>3.2</w:t>
        </w:r>
        <w:r>
          <w:rPr>
            <w:rFonts w:eastAsiaTheme="minorEastAsia" w:cstheme="minorBidi"/>
            <w:smallCaps w:val="0"/>
            <w:noProof/>
            <w:kern w:val="2"/>
            <w:sz w:val="24"/>
            <w:szCs w:val="24"/>
            <w14:ligatures w14:val="standardContextual"/>
          </w:rPr>
          <w:tab/>
        </w:r>
        <w:r w:rsidRPr="00EF738F">
          <w:rPr>
            <w:rStyle w:val="Lienhypertexte"/>
            <w:noProof/>
          </w:rPr>
          <w:t>Représentation du Titulaire</w:t>
        </w:r>
        <w:r>
          <w:rPr>
            <w:noProof/>
            <w:webHidden/>
          </w:rPr>
          <w:tab/>
        </w:r>
        <w:r>
          <w:rPr>
            <w:noProof/>
            <w:webHidden/>
          </w:rPr>
          <w:fldChar w:fldCharType="begin"/>
        </w:r>
        <w:r>
          <w:rPr>
            <w:noProof/>
            <w:webHidden/>
          </w:rPr>
          <w:instrText xml:space="preserve"> PAGEREF _Toc206773689 \h </w:instrText>
        </w:r>
        <w:r>
          <w:rPr>
            <w:noProof/>
            <w:webHidden/>
          </w:rPr>
        </w:r>
        <w:r>
          <w:rPr>
            <w:noProof/>
            <w:webHidden/>
          </w:rPr>
          <w:fldChar w:fldCharType="separate"/>
        </w:r>
        <w:r>
          <w:rPr>
            <w:noProof/>
            <w:webHidden/>
          </w:rPr>
          <w:t>5</w:t>
        </w:r>
        <w:r>
          <w:rPr>
            <w:noProof/>
            <w:webHidden/>
          </w:rPr>
          <w:fldChar w:fldCharType="end"/>
        </w:r>
      </w:hyperlink>
    </w:p>
    <w:p w14:paraId="7B2C7DB3" w14:textId="553FE60C" w:rsidR="004D0529" w:rsidRDefault="004D0529">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6773690" w:history="1">
        <w:r w:rsidRPr="00EF738F">
          <w:rPr>
            <w:rStyle w:val="Lienhypertexte"/>
            <w:noProof/>
            <w14:scene3d>
              <w14:camera w14:prst="orthographicFront"/>
              <w14:lightRig w14:rig="threePt" w14:dir="t">
                <w14:rot w14:lat="0" w14:lon="0" w14:rev="0"/>
              </w14:lightRig>
            </w14:scene3d>
          </w:rPr>
          <w:t>Article 4 -</w:t>
        </w:r>
        <w:r>
          <w:rPr>
            <w:rFonts w:eastAsiaTheme="minorEastAsia" w:cstheme="minorBidi"/>
            <w:b w:val="0"/>
            <w:bCs w:val="0"/>
            <w:caps w:val="0"/>
            <w:noProof/>
            <w:kern w:val="2"/>
            <w:sz w:val="24"/>
            <w:szCs w:val="24"/>
            <w14:ligatures w14:val="standardContextual"/>
          </w:rPr>
          <w:tab/>
        </w:r>
        <w:r w:rsidRPr="00EF738F">
          <w:rPr>
            <w:rStyle w:val="Lienhypertexte"/>
            <w:noProof/>
          </w:rPr>
          <w:t>DOCUMENTS CONTRACTUELS</w:t>
        </w:r>
        <w:r>
          <w:rPr>
            <w:noProof/>
            <w:webHidden/>
          </w:rPr>
          <w:tab/>
        </w:r>
        <w:r>
          <w:rPr>
            <w:noProof/>
            <w:webHidden/>
          </w:rPr>
          <w:fldChar w:fldCharType="begin"/>
        </w:r>
        <w:r>
          <w:rPr>
            <w:noProof/>
            <w:webHidden/>
          </w:rPr>
          <w:instrText xml:space="preserve"> PAGEREF _Toc206773690 \h </w:instrText>
        </w:r>
        <w:r>
          <w:rPr>
            <w:noProof/>
            <w:webHidden/>
          </w:rPr>
        </w:r>
        <w:r>
          <w:rPr>
            <w:noProof/>
            <w:webHidden/>
          </w:rPr>
          <w:fldChar w:fldCharType="separate"/>
        </w:r>
        <w:r>
          <w:rPr>
            <w:noProof/>
            <w:webHidden/>
          </w:rPr>
          <w:t>5</w:t>
        </w:r>
        <w:r>
          <w:rPr>
            <w:noProof/>
            <w:webHidden/>
          </w:rPr>
          <w:fldChar w:fldCharType="end"/>
        </w:r>
      </w:hyperlink>
    </w:p>
    <w:p w14:paraId="74DF3389" w14:textId="51B99D90" w:rsidR="004D0529" w:rsidRDefault="004D0529">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6773691" w:history="1">
        <w:r w:rsidRPr="00EF738F">
          <w:rPr>
            <w:rStyle w:val="Lienhypertexte"/>
            <w:noProof/>
            <w14:scene3d>
              <w14:camera w14:prst="orthographicFront"/>
              <w14:lightRig w14:rig="threePt" w14:dir="t">
                <w14:rot w14:lat="0" w14:lon="0" w14:rev="0"/>
              </w14:lightRig>
            </w14:scene3d>
          </w:rPr>
          <w:t>Article 5 -</w:t>
        </w:r>
        <w:r>
          <w:rPr>
            <w:rFonts w:eastAsiaTheme="minorEastAsia" w:cstheme="minorBidi"/>
            <w:b w:val="0"/>
            <w:bCs w:val="0"/>
            <w:caps w:val="0"/>
            <w:noProof/>
            <w:kern w:val="2"/>
            <w:sz w:val="24"/>
            <w:szCs w:val="24"/>
            <w14:ligatures w14:val="standardContextual"/>
          </w:rPr>
          <w:tab/>
        </w:r>
        <w:r w:rsidRPr="00EF738F">
          <w:rPr>
            <w:rStyle w:val="Lienhypertexte"/>
            <w:noProof/>
          </w:rPr>
          <w:t>DESCRIPTION DES PRESTATIONS</w:t>
        </w:r>
        <w:r>
          <w:rPr>
            <w:noProof/>
            <w:webHidden/>
          </w:rPr>
          <w:tab/>
        </w:r>
        <w:r>
          <w:rPr>
            <w:noProof/>
            <w:webHidden/>
          </w:rPr>
          <w:fldChar w:fldCharType="begin"/>
        </w:r>
        <w:r>
          <w:rPr>
            <w:noProof/>
            <w:webHidden/>
          </w:rPr>
          <w:instrText xml:space="preserve"> PAGEREF _Toc206773691 \h </w:instrText>
        </w:r>
        <w:r>
          <w:rPr>
            <w:noProof/>
            <w:webHidden/>
          </w:rPr>
        </w:r>
        <w:r>
          <w:rPr>
            <w:noProof/>
            <w:webHidden/>
          </w:rPr>
          <w:fldChar w:fldCharType="separate"/>
        </w:r>
        <w:r>
          <w:rPr>
            <w:noProof/>
            <w:webHidden/>
          </w:rPr>
          <w:t>6</w:t>
        </w:r>
        <w:r>
          <w:rPr>
            <w:noProof/>
            <w:webHidden/>
          </w:rPr>
          <w:fldChar w:fldCharType="end"/>
        </w:r>
      </w:hyperlink>
    </w:p>
    <w:p w14:paraId="31C9042F" w14:textId="684BF352" w:rsidR="004D0529" w:rsidRDefault="004D05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6773692" w:history="1">
        <w:r w:rsidRPr="00EF738F">
          <w:rPr>
            <w:rStyle w:val="Lienhypertexte"/>
            <w:noProof/>
          </w:rPr>
          <w:t>5.1</w:t>
        </w:r>
        <w:r>
          <w:rPr>
            <w:rFonts w:eastAsiaTheme="minorEastAsia" w:cstheme="minorBidi"/>
            <w:smallCaps w:val="0"/>
            <w:noProof/>
            <w:kern w:val="2"/>
            <w:sz w:val="24"/>
            <w:szCs w:val="24"/>
            <w14:ligatures w14:val="standardContextual"/>
          </w:rPr>
          <w:tab/>
        </w:r>
        <w:r w:rsidRPr="00EF738F">
          <w:rPr>
            <w:rStyle w:val="Lienhypertexte"/>
            <w:noProof/>
          </w:rPr>
          <w:t>Partie à prix forfaitaire</w:t>
        </w:r>
        <w:r>
          <w:rPr>
            <w:noProof/>
            <w:webHidden/>
          </w:rPr>
          <w:tab/>
        </w:r>
        <w:r>
          <w:rPr>
            <w:noProof/>
            <w:webHidden/>
          </w:rPr>
          <w:fldChar w:fldCharType="begin"/>
        </w:r>
        <w:r>
          <w:rPr>
            <w:noProof/>
            <w:webHidden/>
          </w:rPr>
          <w:instrText xml:space="preserve"> PAGEREF _Toc206773692 \h </w:instrText>
        </w:r>
        <w:r>
          <w:rPr>
            <w:noProof/>
            <w:webHidden/>
          </w:rPr>
        </w:r>
        <w:r>
          <w:rPr>
            <w:noProof/>
            <w:webHidden/>
          </w:rPr>
          <w:fldChar w:fldCharType="separate"/>
        </w:r>
        <w:r>
          <w:rPr>
            <w:noProof/>
            <w:webHidden/>
          </w:rPr>
          <w:t>6</w:t>
        </w:r>
        <w:r>
          <w:rPr>
            <w:noProof/>
            <w:webHidden/>
          </w:rPr>
          <w:fldChar w:fldCharType="end"/>
        </w:r>
      </w:hyperlink>
    </w:p>
    <w:p w14:paraId="07B24AD5" w14:textId="775DF0A6" w:rsidR="004D0529" w:rsidRDefault="004D0529">
      <w:pPr>
        <w:pStyle w:val="TM3"/>
        <w:rPr>
          <w:rFonts w:eastAsiaTheme="minorEastAsia" w:cstheme="minorBidi"/>
          <w:i w:val="0"/>
          <w:iCs w:val="0"/>
          <w:noProof/>
          <w:kern w:val="2"/>
          <w:sz w:val="24"/>
          <w:szCs w:val="24"/>
          <w14:ligatures w14:val="standardContextual"/>
        </w:rPr>
      </w:pPr>
      <w:hyperlink w:anchor="_Toc206773693" w:history="1">
        <w:r w:rsidRPr="00EF738F">
          <w:rPr>
            <w:rStyle w:val="Lienhypertexte"/>
            <w:noProof/>
          </w:rPr>
          <w:t>5.1.1</w:t>
        </w:r>
        <w:r>
          <w:rPr>
            <w:rFonts w:eastAsiaTheme="minorEastAsia" w:cstheme="minorBidi"/>
            <w:i w:val="0"/>
            <w:iCs w:val="0"/>
            <w:noProof/>
            <w:kern w:val="2"/>
            <w:sz w:val="24"/>
            <w:szCs w:val="24"/>
            <w14:ligatures w14:val="standardContextual"/>
          </w:rPr>
          <w:tab/>
        </w:r>
        <w:r w:rsidRPr="00EF738F">
          <w:rPr>
            <w:rStyle w:val="Lienhypertexte"/>
            <w:noProof/>
          </w:rPr>
          <w:t>Structure et organisation générale</w:t>
        </w:r>
        <w:r>
          <w:rPr>
            <w:noProof/>
            <w:webHidden/>
          </w:rPr>
          <w:tab/>
        </w:r>
        <w:r>
          <w:rPr>
            <w:noProof/>
            <w:webHidden/>
          </w:rPr>
          <w:fldChar w:fldCharType="begin"/>
        </w:r>
        <w:r>
          <w:rPr>
            <w:noProof/>
            <w:webHidden/>
          </w:rPr>
          <w:instrText xml:space="preserve"> PAGEREF _Toc206773693 \h </w:instrText>
        </w:r>
        <w:r>
          <w:rPr>
            <w:noProof/>
            <w:webHidden/>
          </w:rPr>
        </w:r>
        <w:r>
          <w:rPr>
            <w:noProof/>
            <w:webHidden/>
          </w:rPr>
          <w:fldChar w:fldCharType="separate"/>
        </w:r>
        <w:r>
          <w:rPr>
            <w:noProof/>
            <w:webHidden/>
          </w:rPr>
          <w:t>6</w:t>
        </w:r>
        <w:r>
          <w:rPr>
            <w:noProof/>
            <w:webHidden/>
          </w:rPr>
          <w:fldChar w:fldCharType="end"/>
        </w:r>
      </w:hyperlink>
    </w:p>
    <w:p w14:paraId="5DED72FE" w14:textId="3995A2AA" w:rsidR="004D0529" w:rsidRDefault="004D05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6773694" w:history="1">
        <w:r w:rsidRPr="00EF738F">
          <w:rPr>
            <w:rStyle w:val="Lienhypertexte"/>
            <w:noProof/>
          </w:rPr>
          <w:t>5.2</w:t>
        </w:r>
        <w:r>
          <w:rPr>
            <w:rFonts w:eastAsiaTheme="minorEastAsia" w:cstheme="minorBidi"/>
            <w:smallCaps w:val="0"/>
            <w:noProof/>
            <w:kern w:val="2"/>
            <w:sz w:val="24"/>
            <w:szCs w:val="24"/>
            <w14:ligatures w14:val="standardContextual"/>
          </w:rPr>
          <w:tab/>
        </w:r>
        <w:r w:rsidRPr="00EF738F">
          <w:rPr>
            <w:rStyle w:val="Lienhypertexte"/>
            <w:noProof/>
          </w:rPr>
          <w:t>Partie à prix unitaires</w:t>
        </w:r>
        <w:r>
          <w:rPr>
            <w:noProof/>
            <w:webHidden/>
          </w:rPr>
          <w:tab/>
        </w:r>
        <w:r>
          <w:rPr>
            <w:noProof/>
            <w:webHidden/>
          </w:rPr>
          <w:fldChar w:fldCharType="begin"/>
        </w:r>
        <w:r>
          <w:rPr>
            <w:noProof/>
            <w:webHidden/>
          </w:rPr>
          <w:instrText xml:space="preserve"> PAGEREF _Toc206773694 \h </w:instrText>
        </w:r>
        <w:r>
          <w:rPr>
            <w:noProof/>
            <w:webHidden/>
          </w:rPr>
        </w:r>
        <w:r>
          <w:rPr>
            <w:noProof/>
            <w:webHidden/>
          </w:rPr>
          <w:fldChar w:fldCharType="separate"/>
        </w:r>
        <w:r>
          <w:rPr>
            <w:noProof/>
            <w:webHidden/>
          </w:rPr>
          <w:t>8</w:t>
        </w:r>
        <w:r>
          <w:rPr>
            <w:noProof/>
            <w:webHidden/>
          </w:rPr>
          <w:fldChar w:fldCharType="end"/>
        </w:r>
      </w:hyperlink>
    </w:p>
    <w:p w14:paraId="79615B27" w14:textId="34DFBF1C" w:rsidR="004D0529" w:rsidRDefault="004D05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6773695" w:history="1">
        <w:r w:rsidRPr="00EF738F">
          <w:rPr>
            <w:rStyle w:val="Lienhypertexte"/>
            <w:noProof/>
          </w:rPr>
          <w:t>5.3</w:t>
        </w:r>
        <w:r>
          <w:rPr>
            <w:rFonts w:eastAsiaTheme="minorEastAsia" w:cstheme="minorBidi"/>
            <w:smallCaps w:val="0"/>
            <w:noProof/>
            <w:kern w:val="2"/>
            <w:sz w:val="24"/>
            <w:szCs w:val="24"/>
            <w14:ligatures w14:val="standardContextual"/>
          </w:rPr>
          <w:tab/>
        </w:r>
        <w:r w:rsidRPr="00EF738F">
          <w:rPr>
            <w:rStyle w:val="Lienhypertexte"/>
            <w:noProof/>
          </w:rPr>
          <w:t>Déroulement des manifestations</w:t>
        </w:r>
        <w:r>
          <w:rPr>
            <w:noProof/>
            <w:webHidden/>
          </w:rPr>
          <w:tab/>
        </w:r>
        <w:r>
          <w:rPr>
            <w:noProof/>
            <w:webHidden/>
          </w:rPr>
          <w:fldChar w:fldCharType="begin"/>
        </w:r>
        <w:r>
          <w:rPr>
            <w:noProof/>
            <w:webHidden/>
          </w:rPr>
          <w:instrText xml:space="preserve"> PAGEREF _Toc206773695 \h </w:instrText>
        </w:r>
        <w:r>
          <w:rPr>
            <w:noProof/>
            <w:webHidden/>
          </w:rPr>
        </w:r>
        <w:r>
          <w:rPr>
            <w:noProof/>
            <w:webHidden/>
          </w:rPr>
          <w:fldChar w:fldCharType="separate"/>
        </w:r>
        <w:r>
          <w:rPr>
            <w:noProof/>
            <w:webHidden/>
          </w:rPr>
          <w:t>9</w:t>
        </w:r>
        <w:r>
          <w:rPr>
            <w:noProof/>
            <w:webHidden/>
          </w:rPr>
          <w:fldChar w:fldCharType="end"/>
        </w:r>
      </w:hyperlink>
    </w:p>
    <w:p w14:paraId="26F2E20D" w14:textId="2AE20CD8" w:rsidR="004D0529" w:rsidRDefault="004D0529">
      <w:pPr>
        <w:pStyle w:val="TM3"/>
        <w:rPr>
          <w:rFonts w:eastAsiaTheme="minorEastAsia" w:cstheme="minorBidi"/>
          <w:i w:val="0"/>
          <w:iCs w:val="0"/>
          <w:noProof/>
          <w:kern w:val="2"/>
          <w:sz w:val="24"/>
          <w:szCs w:val="24"/>
          <w14:ligatures w14:val="standardContextual"/>
        </w:rPr>
      </w:pPr>
      <w:hyperlink w:anchor="_Toc206773696" w:history="1">
        <w:r w:rsidRPr="00EF738F">
          <w:rPr>
            <w:rStyle w:val="Lienhypertexte"/>
            <w:noProof/>
          </w:rPr>
          <w:t>5.3.1</w:t>
        </w:r>
        <w:r>
          <w:rPr>
            <w:rFonts w:eastAsiaTheme="minorEastAsia" w:cstheme="minorBidi"/>
            <w:i w:val="0"/>
            <w:iCs w:val="0"/>
            <w:noProof/>
            <w:kern w:val="2"/>
            <w:sz w:val="24"/>
            <w:szCs w:val="24"/>
            <w14:ligatures w14:val="standardContextual"/>
          </w:rPr>
          <w:tab/>
        </w:r>
        <w:r w:rsidRPr="00EF738F">
          <w:rPr>
            <w:rStyle w:val="Lienhypertexte"/>
            <w:noProof/>
          </w:rPr>
          <w:t>Définitions des périodes d’exécution</w:t>
        </w:r>
        <w:r>
          <w:rPr>
            <w:noProof/>
            <w:webHidden/>
          </w:rPr>
          <w:tab/>
        </w:r>
        <w:r>
          <w:rPr>
            <w:noProof/>
            <w:webHidden/>
          </w:rPr>
          <w:fldChar w:fldCharType="begin"/>
        </w:r>
        <w:r>
          <w:rPr>
            <w:noProof/>
            <w:webHidden/>
          </w:rPr>
          <w:instrText xml:space="preserve"> PAGEREF _Toc206773696 \h </w:instrText>
        </w:r>
        <w:r>
          <w:rPr>
            <w:noProof/>
            <w:webHidden/>
          </w:rPr>
        </w:r>
        <w:r>
          <w:rPr>
            <w:noProof/>
            <w:webHidden/>
          </w:rPr>
          <w:fldChar w:fldCharType="separate"/>
        </w:r>
        <w:r>
          <w:rPr>
            <w:noProof/>
            <w:webHidden/>
          </w:rPr>
          <w:t>9</w:t>
        </w:r>
        <w:r>
          <w:rPr>
            <w:noProof/>
            <w:webHidden/>
          </w:rPr>
          <w:fldChar w:fldCharType="end"/>
        </w:r>
      </w:hyperlink>
    </w:p>
    <w:p w14:paraId="4ED6E25D" w14:textId="304AAD9C" w:rsidR="004D0529" w:rsidRDefault="004D0529">
      <w:pPr>
        <w:pStyle w:val="TM3"/>
        <w:rPr>
          <w:rFonts w:eastAsiaTheme="minorEastAsia" w:cstheme="minorBidi"/>
          <w:i w:val="0"/>
          <w:iCs w:val="0"/>
          <w:noProof/>
          <w:kern w:val="2"/>
          <w:sz w:val="24"/>
          <w:szCs w:val="24"/>
          <w14:ligatures w14:val="standardContextual"/>
        </w:rPr>
      </w:pPr>
      <w:hyperlink w:anchor="_Toc206773697" w:history="1">
        <w:r w:rsidRPr="00EF738F">
          <w:rPr>
            <w:rStyle w:val="Lienhypertexte"/>
            <w:noProof/>
          </w:rPr>
          <w:t>5.3.2</w:t>
        </w:r>
        <w:r>
          <w:rPr>
            <w:rFonts w:eastAsiaTheme="minorEastAsia" w:cstheme="minorBidi"/>
            <w:i w:val="0"/>
            <w:iCs w:val="0"/>
            <w:noProof/>
            <w:kern w:val="2"/>
            <w:sz w:val="24"/>
            <w:szCs w:val="24"/>
            <w14:ligatures w14:val="standardContextual"/>
          </w:rPr>
          <w:tab/>
        </w:r>
        <w:r w:rsidRPr="00EF738F">
          <w:rPr>
            <w:rStyle w:val="Lienhypertexte"/>
            <w:noProof/>
          </w:rPr>
          <w:t>Délai et durée de l’Evènement</w:t>
        </w:r>
        <w:r>
          <w:rPr>
            <w:noProof/>
            <w:webHidden/>
          </w:rPr>
          <w:tab/>
        </w:r>
        <w:r>
          <w:rPr>
            <w:noProof/>
            <w:webHidden/>
          </w:rPr>
          <w:fldChar w:fldCharType="begin"/>
        </w:r>
        <w:r>
          <w:rPr>
            <w:noProof/>
            <w:webHidden/>
          </w:rPr>
          <w:instrText xml:space="preserve"> PAGEREF _Toc206773697 \h </w:instrText>
        </w:r>
        <w:r>
          <w:rPr>
            <w:noProof/>
            <w:webHidden/>
          </w:rPr>
        </w:r>
        <w:r>
          <w:rPr>
            <w:noProof/>
            <w:webHidden/>
          </w:rPr>
          <w:fldChar w:fldCharType="separate"/>
        </w:r>
        <w:r>
          <w:rPr>
            <w:noProof/>
            <w:webHidden/>
          </w:rPr>
          <w:t>9</w:t>
        </w:r>
        <w:r>
          <w:rPr>
            <w:noProof/>
            <w:webHidden/>
          </w:rPr>
          <w:fldChar w:fldCharType="end"/>
        </w:r>
      </w:hyperlink>
    </w:p>
    <w:p w14:paraId="24B6FB3B" w14:textId="74ED5507" w:rsidR="004D0529" w:rsidRDefault="004D0529">
      <w:pPr>
        <w:pStyle w:val="TM3"/>
        <w:rPr>
          <w:rFonts w:eastAsiaTheme="minorEastAsia" w:cstheme="minorBidi"/>
          <w:i w:val="0"/>
          <w:iCs w:val="0"/>
          <w:noProof/>
          <w:kern w:val="2"/>
          <w:sz w:val="24"/>
          <w:szCs w:val="24"/>
          <w14:ligatures w14:val="standardContextual"/>
        </w:rPr>
      </w:pPr>
      <w:hyperlink w:anchor="_Toc206773698" w:history="1">
        <w:r w:rsidRPr="00EF738F">
          <w:rPr>
            <w:rStyle w:val="Lienhypertexte"/>
            <w:noProof/>
          </w:rPr>
          <w:t>5.3.3</w:t>
        </w:r>
        <w:r>
          <w:rPr>
            <w:rFonts w:eastAsiaTheme="minorEastAsia" w:cstheme="minorBidi"/>
            <w:i w:val="0"/>
            <w:iCs w:val="0"/>
            <w:noProof/>
            <w:kern w:val="2"/>
            <w:sz w:val="24"/>
            <w:szCs w:val="24"/>
            <w14:ligatures w14:val="standardContextual"/>
          </w:rPr>
          <w:tab/>
        </w:r>
        <w:r w:rsidRPr="00EF738F">
          <w:rPr>
            <w:rStyle w:val="Lienhypertexte"/>
            <w:noProof/>
          </w:rPr>
          <w:t>Périodes prévisionnelles</w:t>
        </w:r>
        <w:r>
          <w:rPr>
            <w:noProof/>
            <w:webHidden/>
          </w:rPr>
          <w:tab/>
        </w:r>
        <w:r>
          <w:rPr>
            <w:noProof/>
            <w:webHidden/>
          </w:rPr>
          <w:fldChar w:fldCharType="begin"/>
        </w:r>
        <w:r>
          <w:rPr>
            <w:noProof/>
            <w:webHidden/>
          </w:rPr>
          <w:instrText xml:space="preserve"> PAGEREF _Toc206773698 \h </w:instrText>
        </w:r>
        <w:r>
          <w:rPr>
            <w:noProof/>
            <w:webHidden/>
          </w:rPr>
        </w:r>
        <w:r>
          <w:rPr>
            <w:noProof/>
            <w:webHidden/>
          </w:rPr>
          <w:fldChar w:fldCharType="separate"/>
        </w:r>
        <w:r>
          <w:rPr>
            <w:noProof/>
            <w:webHidden/>
          </w:rPr>
          <w:t>10</w:t>
        </w:r>
        <w:r>
          <w:rPr>
            <w:noProof/>
            <w:webHidden/>
          </w:rPr>
          <w:fldChar w:fldCharType="end"/>
        </w:r>
      </w:hyperlink>
    </w:p>
    <w:p w14:paraId="1AD0BA10" w14:textId="776F1B55" w:rsidR="004D0529" w:rsidRDefault="004D0529">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6773699" w:history="1">
        <w:r w:rsidRPr="00EF738F">
          <w:rPr>
            <w:rStyle w:val="Lienhypertexte"/>
            <w:noProof/>
            <w14:scene3d>
              <w14:camera w14:prst="orthographicFront"/>
              <w14:lightRig w14:rig="threePt" w14:dir="t">
                <w14:rot w14:lat="0" w14:lon="0" w14:rev="0"/>
              </w14:lightRig>
            </w14:scene3d>
          </w:rPr>
          <w:t>Article 6 -</w:t>
        </w:r>
        <w:r>
          <w:rPr>
            <w:rFonts w:eastAsiaTheme="minorEastAsia" w:cstheme="minorBidi"/>
            <w:b w:val="0"/>
            <w:bCs w:val="0"/>
            <w:caps w:val="0"/>
            <w:noProof/>
            <w:kern w:val="2"/>
            <w:sz w:val="24"/>
            <w:szCs w:val="24"/>
            <w14:ligatures w14:val="standardContextual"/>
          </w:rPr>
          <w:tab/>
        </w:r>
        <w:r w:rsidRPr="00EF738F">
          <w:rPr>
            <w:rStyle w:val="Lienhypertexte"/>
            <w:noProof/>
          </w:rPr>
          <w:t>CONDITIONS GENERALES D’EXECUTION</w:t>
        </w:r>
        <w:r>
          <w:rPr>
            <w:noProof/>
            <w:webHidden/>
          </w:rPr>
          <w:tab/>
        </w:r>
        <w:r>
          <w:rPr>
            <w:noProof/>
            <w:webHidden/>
          </w:rPr>
          <w:fldChar w:fldCharType="begin"/>
        </w:r>
        <w:r>
          <w:rPr>
            <w:noProof/>
            <w:webHidden/>
          </w:rPr>
          <w:instrText xml:space="preserve"> PAGEREF _Toc206773699 \h </w:instrText>
        </w:r>
        <w:r>
          <w:rPr>
            <w:noProof/>
            <w:webHidden/>
          </w:rPr>
        </w:r>
        <w:r>
          <w:rPr>
            <w:noProof/>
            <w:webHidden/>
          </w:rPr>
          <w:fldChar w:fldCharType="separate"/>
        </w:r>
        <w:r>
          <w:rPr>
            <w:noProof/>
            <w:webHidden/>
          </w:rPr>
          <w:t>10</w:t>
        </w:r>
        <w:r>
          <w:rPr>
            <w:noProof/>
            <w:webHidden/>
          </w:rPr>
          <w:fldChar w:fldCharType="end"/>
        </w:r>
      </w:hyperlink>
    </w:p>
    <w:p w14:paraId="547EB10F" w14:textId="379FF395" w:rsidR="004D0529" w:rsidRDefault="004D05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6773700" w:history="1">
        <w:r w:rsidRPr="00EF738F">
          <w:rPr>
            <w:rStyle w:val="Lienhypertexte"/>
            <w:noProof/>
          </w:rPr>
          <w:t>6.1</w:t>
        </w:r>
        <w:r>
          <w:rPr>
            <w:rFonts w:eastAsiaTheme="minorEastAsia" w:cstheme="minorBidi"/>
            <w:smallCaps w:val="0"/>
            <w:noProof/>
            <w:kern w:val="2"/>
            <w:sz w:val="24"/>
            <w:szCs w:val="24"/>
            <w14:ligatures w14:val="standardContextual"/>
          </w:rPr>
          <w:tab/>
        </w:r>
        <w:r w:rsidRPr="00EF738F">
          <w:rPr>
            <w:rStyle w:val="Lienhypertexte"/>
            <w:noProof/>
          </w:rPr>
          <w:t>Bons de commande</w:t>
        </w:r>
        <w:r>
          <w:rPr>
            <w:noProof/>
            <w:webHidden/>
          </w:rPr>
          <w:tab/>
        </w:r>
        <w:r>
          <w:rPr>
            <w:noProof/>
            <w:webHidden/>
          </w:rPr>
          <w:fldChar w:fldCharType="begin"/>
        </w:r>
        <w:r>
          <w:rPr>
            <w:noProof/>
            <w:webHidden/>
          </w:rPr>
          <w:instrText xml:space="preserve"> PAGEREF _Toc206773700 \h </w:instrText>
        </w:r>
        <w:r>
          <w:rPr>
            <w:noProof/>
            <w:webHidden/>
          </w:rPr>
        </w:r>
        <w:r>
          <w:rPr>
            <w:noProof/>
            <w:webHidden/>
          </w:rPr>
          <w:fldChar w:fldCharType="separate"/>
        </w:r>
        <w:r>
          <w:rPr>
            <w:noProof/>
            <w:webHidden/>
          </w:rPr>
          <w:t>10</w:t>
        </w:r>
        <w:r>
          <w:rPr>
            <w:noProof/>
            <w:webHidden/>
          </w:rPr>
          <w:fldChar w:fldCharType="end"/>
        </w:r>
      </w:hyperlink>
    </w:p>
    <w:p w14:paraId="1B5B5D99" w14:textId="3C8AC376" w:rsidR="004D0529" w:rsidRDefault="004D05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6773701" w:history="1">
        <w:r w:rsidRPr="00EF738F">
          <w:rPr>
            <w:rStyle w:val="Lienhypertexte"/>
            <w:noProof/>
          </w:rPr>
          <w:t>6.2</w:t>
        </w:r>
        <w:r>
          <w:rPr>
            <w:rFonts w:eastAsiaTheme="minorEastAsia" w:cstheme="minorBidi"/>
            <w:smallCaps w:val="0"/>
            <w:noProof/>
            <w:kern w:val="2"/>
            <w:sz w:val="24"/>
            <w:szCs w:val="24"/>
            <w14:ligatures w14:val="standardContextual"/>
          </w:rPr>
          <w:tab/>
        </w:r>
        <w:r w:rsidRPr="00EF738F">
          <w:rPr>
            <w:rStyle w:val="Lienhypertexte"/>
            <w:noProof/>
          </w:rPr>
          <w:t>Bilan des commandes</w:t>
        </w:r>
        <w:r>
          <w:rPr>
            <w:noProof/>
            <w:webHidden/>
          </w:rPr>
          <w:tab/>
        </w:r>
        <w:r>
          <w:rPr>
            <w:noProof/>
            <w:webHidden/>
          </w:rPr>
          <w:fldChar w:fldCharType="begin"/>
        </w:r>
        <w:r>
          <w:rPr>
            <w:noProof/>
            <w:webHidden/>
          </w:rPr>
          <w:instrText xml:space="preserve"> PAGEREF _Toc206773701 \h </w:instrText>
        </w:r>
        <w:r>
          <w:rPr>
            <w:noProof/>
            <w:webHidden/>
          </w:rPr>
        </w:r>
        <w:r>
          <w:rPr>
            <w:noProof/>
            <w:webHidden/>
          </w:rPr>
          <w:fldChar w:fldCharType="separate"/>
        </w:r>
        <w:r>
          <w:rPr>
            <w:noProof/>
            <w:webHidden/>
          </w:rPr>
          <w:t>10</w:t>
        </w:r>
        <w:r>
          <w:rPr>
            <w:noProof/>
            <w:webHidden/>
          </w:rPr>
          <w:fldChar w:fldCharType="end"/>
        </w:r>
      </w:hyperlink>
    </w:p>
    <w:p w14:paraId="1B22858F" w14:textId="7342CC7A" w:rsidR="004D0529" w:rsidRDefault="004D05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6773702" w:history="1">
        <w:r w:rsidRPr="00EF738F">
          <w:rPr>
            <w:rStyle w:val="Lienhypertexte"/>
            <w:noProof/>
          </w:rPr>
          <w:t>6.3</w:t>
        </w:r>
        <w:r>
          <w:rPr>
            <w:rFonts w:eastAsiaTheme="minorEastAsia" w:cstheme="minorBidi"/>
            <w:smallCaps w:val="0"/>
            <w:noProof/>
            <w:kern w:val="2"/>
            <w:sz w:val="24"/>
            <w:szCs w:val="24"/>
            <w14:ligatures w14:val="standardContextual"/>
          </w:rPr>
          <w:tab/>
        </w:r>
        <w:r w:rsidRPr="00EF738F">
          <w:rPr>
            <w:rStyle w:val="Lienhypertexte"/>
            <w:noProof/>
          </w:rPr>
          <w:t>Délais d'exécution</w:t>
        </w:r>
        <w:r>
          <w:rPr>
            <w:noProof/>
            <w:webHidden/>
          </w:rPr>
          <w:tab/>
        </w:r>
        <w:r>
          <w:rPr>
            <w:noProof/>
            <w:webHidden/>
          </w:rPr>
          <w:fldChar w:fldCharType="begin"/>
        </w:r>
        <w:r>
          <w:rPr>
            <w:noProof/>
            <w:webHidden/>
          </w:rPr>
          <w:instrText xml:space="preserve"> PAGEREF _Toc206773702 \h </w:instrText>
        </w:r>
        <w:r>
          <w:rPr>
            <w:noProof/>
            <w:webHidden/>
          </w:rPr>
        </w:r>
        <w:r>
          <w:rPr>
            <w:noProof/>
            <w:webHidden/>
          </w:rPr>
          <w:fldChar w:fldCharType="separate"/>
        </w:r>
        <w:r>
          <w:rPr>
            <w:noProof/>
            <w:webHidden/>
          </w:rPr>
          <w:t>10</w:t>
        </w:r>
        <w:r>
          <w:rPr>
            <w:noProof/>
            <w:webHidden/>
          </w:rPr>
          <w:fldChar w:fldCharType="end"/>
        </w:r>
      </w:hyperlink>
    </w:p>
    <w:p w14:paraId="166A83A9" w14:textId="1E0E3C80" w:rsidR="004D0529" w:rsidRDefault="004D0529">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6773703" w:history="1">
        <w:r w:rsidRPr="00EF738F">
          <w:rPr>
            <w:rStyle w:val="Lienhypertexte"/>
            <w:noProof/>
            <w14:scene3d>
              <w14:camera w14:prst="orthographicFront"/>
              <w14:lightRig w14:rig="threePt" w14:dir="t">
                <w14:rot w14:lat="0" w14:lon="0" w14:rev="0"/>
              </w14:lightRig>
            </w14:scene3d>
          </w:rPr>
          <w:t>Article 7 -</w:t>
        </w:r>
        <w:r>
          <w:rPr>
            <w:rFonts w:eastAsiaTheme="minorEastAsia" w:cstheme="minorBidi"/>
            <w:b w:val="0"/>
            <w:bCs w:val="0"/>
            <w:caps w:val="0"/>
            <w:noProof/>
            <w:kern w:val="2"/>
            <w:sz w:val="24"/>
            <w:szCs w:val="24"/>
            <w14:ligatures w14:val="standardContextual"/>
          </w:rPr>
          <w:tab/>
        </w:r>
        <w:r w:rsidRPr="00EF738F">
          <w:rPr>
            <w:rStyle w:val="Lienhypertexte"/>
            <w:noProof/>
          </w:rPr>
          <w:t>CONDITIONS PARTICULIERES D’EXECUTION</w:t>
        </w:r>
        <w:r>
          <w:rPr>
            <w:noProof/>
            <w:webHidden/>
          </w:rPr>
          <w:tab/>
        </w:r>
        <w:r>
          <w:rPr>
            <w:noProof/>
            <w:webHidden/>
          </w:rPr>
          <w:fldChar w:fldCharType="begin"/>
        </w:r>
        <w:r>
          <w:rPr>
            <w:noProof/>
            <w:webHidden/>
          </w:rPr>
          <w:instrText xml:space="preserve"> PAGEREF _Toc206773703 \h </w:instrText>
        </w:r>
        <w:r>
          <w:rPr>
            <w:noProof/>
            <w:webHidden/>
          </w:rPr>
        </w:r>
        <w:r>
          <w:rPr>
            <w:noProof/>
            <w:webHidden/>
          </w:rPr>
          <w:fldChar w:fldCharType="separate"/>
        </w:r>
        <w:r>
          <w:rPr>
            <w:noProof/>
            <w:webHidden/>
          </w:rPr>
          <w:t>11</w:t>
        </w:r>
        <w:r>
          <w:rPr>
            <w:noProof/>
            <w:webHidden/>
          </w:rPr>
          <w:fldChar w:fldCharType="end"/>
        </w:r>
      </w:hyperlink>
    </w:p>
    <w:p w14:paraId="0F49B387" w14:textId="100248DE" w:rsidR="004D0529" w:rsidRDefault="004D05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6773704" w:history="1">
        <w:r w:rsidRPr="00EF738F">
          <w:rPr>
            <w:rStyle w:val="Lienhypertexte"/>
            <w:noProof/>
          </w:rPr>
          <w:t>7.1</w:t>
        </w:r>
        <w:r>
          <w:rPr>
            <w:rFonts w:eastAsiaTheme="minorEastAsia" w:cstheme="minorBidi"/>
            <w:smallCaps w:val="0"/>
            <w:noProof/>
            <w:kern w:val="2"/>
            <w:sz w:val="24"/>
            <w:szCs w:val="24"/>
            <w14:ligatures w14:val="standardContextual"/>
          </w:rPr>
          <w:tab/>
        </w:r>
        <w:r w:rsidRPr="00EF738F">
          <w:rPr>
            <w:rStyle w:val="Lienhypertexte"/>
            <w:noProof/>
          </w:rPr>
          <w:t>Obligations du titulaire</w:t>
        </w:r>
        <w:r>
          <w:rPr>
            <w:noProof/>
            <w:webHidden/>
          </w:rPr>
          <w:tab/>
        </w:r>
        <w:r>
          <w:rPr>
            <w:noProof/>
            <w:webHidden/>
          </w:rPr>
          <w:fldChar w:fldCharType="begin"/>
        </w:r>
        <w:r>
          <w:rPr>
            <w:noProof/>
            <w:webHidden/>
          </w:rPr>
          <w:instrText xml:space="preserve"> PAGEREF _Toc206773704 \h </w:instrText>
        </w:r>
        <w:r>
          <w:rPr>
            <w:noProof/>
            <w:webHidden/>
          </w:rPr>
        </w:r>
        <w:r>
          <w:rPr>
            <w:noProof/>
            <w:webHidden/>
          </w:rPr>
          <w:fldChar w:fldCharType="separate"/>
        </w:r>
        <w:r>
          <w:rPr>
            <w:noProof/>
            <w:webHidden/>
          </w:rPr>
          <w:t>11</w:t>
        </w:r>
        <w:r>
          <w:rPr>
            <w:noProof/>
            <w:webHidden/>
          </w:rPr>
          <w:fldChar w:fldCharType="end"/>
        </w:r>
      </w:hyperlink>
    </w:p>
    <w:p w14:paraId="19790050" w14:textId="472B15ED" w:rsidR="004D0529" w:rsidRDefault="004D05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6773705" w:history="1">
        <w:r w:rsidRPr="00EF738F">
          <w:rPr>
            <w:rStyle w:val="Lienhypertexte"/>
            <w:noProof/>
          </w:rPr>
          <w:t>7.2</w:t>
        </w:r>
        <w:r>
          <w:rPr>
            <w:rFonts w:eastAsiaTheme="minorEastAsia" w:cstheme="minorBidi"/>
            <w:smallCaps w:val="0"/>
            <w:noProof/>
            <w:kern w:val="2"/>
            <w:sz w:val="24"/>
            <w:szCs w:val="24"/>
            <w14:ligatures w14:val="standardContextual"/>
          </w:rPr>
          <w:tab/>
        </w:r>
        <w:r w:rsidRPr="00EF738F">
          <w:rPr>
            <w:rStyle w:val="Lienhypertexte"/>
            <w:noProof/>
          </w:rPr>
          <w:t>Formes des communications</w:t>
        </w:r>
        <w:r>
          <w:rPr>
            <w:noProof/>
            <w:webHidden/>
          </w:rPr>
          <w:tab/>
        </w:r>
        <w:r>
          <w:rPr>
            <w:noProof/>
            <w:webHidden/>
          </w:rPr>
          <w:fldChar w:fldCharType="begin"/>
        </w:r>
        <w:r>
          <w:rPr>
            <w:noProof/>
            <w:webHidden/>
          </w:rPr>
          <w:instrText xml:space="preserve"> PAGEREF _Toc206773705 \h </w:instrText>
        </w:r>
        <w:r>
          <w:rPr>
            <w:noProof/>
            <w:webHidden/>
          </w:rPr>
        </w:r>
        <w:r>
          <w:rPr>
            <w:noProof/>
            <w:webHidden/>
          </w:rPr>
          <w:fldChar w:fldCharType="separate"/>
        </w:r>
        <w:r>
          <w:rPr>
            <w:noProof/>
            <w:webHidden/>
          </w:rPr>
          <w:t>11</w:t>
        </w:r>
        <w:r>
          <w:rPr>
            <w:noProof/>
            <w:webHidden/>
          </w:rPr>
          <w:fldChar w:fldCharType="end"/>
        </w:r>
      </w:hyperlink>
    </w:p>
    <w:p w14:paraId="520DAE5D" w14:textId="031EB7C9" w:rsidR="004D0529" w:rsidRDefault="004D05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6773706" w:history="1">
        <w:r w:rsidRPr="00EF738F">
          <w:rPr>
            <w:rStyle w:val="Lienhypertexte"/>
            <w:noProof/>
          </w:rPr>
          <w:t>7.3</w:t>
        </w:r>
        <w:r>
          <w:rPr>
            <w:rFonts w:eastAsiaTheme="minorEastAsia" w:cstheme="minorBidi"/>
            <w:smallCaps w:val="0"/>
            <w:noProof/>
            <w:kern w:val="2"/>
            <w:sz w:val="24"/>
            <w:szCs w:val="24"/>
            <w14:ligatures w14:val="standardContextual"/>
          </w:rPr>
          <w:tab/>
        </w:r>
        <w:r w:rsidRPr="00EF738F">
          <w:rPr>
            <w:rStyle w:val="Lienhypertexte"/>
            <w:noProof/>
          </w:rPr>
          <w:t>Agrément et certification du Titulaire</w:t>
        </w:r>
        <w:r>
          <w:rPr>
            <w:noProof/>
            <w:webHidden/>
          </w:rPr>
          <w:tab/>
        </w:r>
        <w:r>
          <w:rPr>
            <w:noProof/>
            <w:webHidden/>
          </w:rPr>
          <w:fldChar w:fldCharType="begin"/>
        </w:r>
        <w:r>
          <w:rPr>
            <w:noProof/>
            <w:webHidden/>
          </w:rPr>
          <w:instrText xml:space="preserve"> PAGEREF _Toc206773706 \h </w:instrText>
        </w:r>
        <w:r>
          <w:rPr>
            <w:noProof/>
            <w:webHidden/>
          </w:rPr>
        </w:r>
        <w:r>
          <w:rPr>
            <w:noProof/>
            <w:webHidden/>
          </w:rPr>
          <w:fldChar w:fldCharType="separate"/>
        </w:r>
        <w:r>
          <w:rPr>
            <w:noProof/>
            <w:webHidden/>
          </w:rPr>
          <w:t>11</w:t>
        </w:r>
        <w:r>
          <w:rPr>
            <w:noProof/>
            <w:webHidden/>
          </w:rPr>
          <w:fldChar w:fldCharType="end"/>
        </w:r>
      </w:hyperlink>
    </w:p>
    <w:p w14:paraId="71E7138D" w14:textId="0060184E" w:rsidR="004D0529" w:rsidRDefault="004D05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6773707" w:history="1">
        <w:r w:rsidRPr="00EF738F">
          <w:rPr>
            <w:rStyle w:val="Lienhypertexte"/>
            <w:noProof/>
          </w:rPr>
          <w:t>7.4</w:t>
        </w:r>
        <w:r>
          <w:rPr>
            <w:rFonts w:eastAsiaTheme="minorEastAsia" w:cstheme="minorBidi"/>
            <w:smallCaps w:val="0"/>
            <w:noProof/>
            <w:kern w:val="2"/>
            <w:sz w:val="24"/>
            <w:szCs w:val="24"/>
            <w14:ligatures w14:val="standardContextual"/>
          </w:rPr>
          <w:tab/>
        </w:r>
        <w:r w:rsidRPr="00EF738F">
          <w:rPr>
            <w:rStyle w:val="Lienhypertexte"/>
            <w:noProof/>
          </w:rPr>
          <w:t>Protection et sauvegarde des installations existantes</w:t>
        </w:r>
        <w:r>
          <w:rPr>
            <w:noProof/>
            <w:webHidden/>
          </w:rPr>
          <w:tab/>
        </w:r>
        <w:r>
          <w:rPr>
            <w:noProof/>
            <w:webHidden/>
          </w:rPr>
          <w:fldChar w:fldCharType="begin"/>
        </w:r>
        <w:r>
          <w:rPr>
            <w:noProof/>
            <w:webHidden/>
          </w:rPr>
          <w:instrText xml:space="preserve"> PAGEREF _Toc206773707 \h </w:instrText>
        </w:r>
        <w:r>
          <w:rPr>
            <w:noProof/>
            <w:webHidden/>
          </w:rPr>
        </w:r>
        <w:r>
          <w:rPr>
            <w:noProof/>
            <w:webHidden/>
          </w:rPr>
          <w:fldChar w:fldCharType="separate"/>
        </w:r>
        <w:r>
          <w:rPr>
            <w:noProof/>
            <w:webHidden/>
          </w:rPr>
          <w:t>11</w:t>
        </w:r>
        <w:r>
          <w:rPr>
            <w:noProof/>
            <w:webHidden/>
          </w:rPr>
          <w:fldChar w:fldCharType="end"/>
        </w:r>
      </w:hyperlink>
    </w:p>
    <w:p w14:paraId="48E60C65" w14:textId="3466A8F2" w:rsidR="004D0529" w:rsidRDefault="004D0529">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6773708" w:history="1">
        <w:r w:rsidRPr="00EF738F">
          <w:rPr>
            <w:rStyle w:val="Lienhypertexte"/>
            <w:noProof/>
            <w14:scene3d>
              <w14:camera w14:prst="orthographicFront"/>
              <w14:lightRig w14:rig="threePt" w14:dir="t">
                <w14:rot w14:lat="0" w14:lon="0" w14:rev="0"/>
              </w14:lightRig>
            </w14:scene3d>
          </w:rPr>
          <w:t>Article 8 -</w:t>
        </w:r>
        <w:r>
          <w:rPr>
            <w:rFonts w:eastAsiaTheme="minorEastAsia" w:cstheme="minorBidi"/>
            <w:b w:val="0"/>
            <w:bCs w:val="0"/>
            <w:caps w:val="0"/>
            <w:noProof/>
            <w:kern w:val="2"/>
            <w:sz w:val="24"/>
            <w:szCs w:val="24"/>
            <w14:ligatures w14:val="standardContextual"/>
          </w:rPr>
          <w:tab/>
        </w:r>
        <w:r w:rsidRPr="00EF738F">
          <w:rPr>
            <w:rStyle w:val="Lienhypertexte"/>
            <w:noProof/>
          </w:rPr>
          <w:t>PROPRIETE INTELLECTUELLE</w:t>
        </w:r>
        <w:r>
          <w:rPr>
            <w:noProof/>
            <w:webHidden/>
          </w:rPr>
          <w:tab/>
        </w:r>
        <w:r>
          <w:rPr>
            <w:noProof/>
            <w:webHidden/>
          </w:rPr>
          <w:fldChar w:fldCharType="begin"/>
        </w:r>
        <w:r>
          <w:rPr>
            <w:noProof/>
            <w:webHidden/>
          </w:rPr>
          <w:instrText xml:space="preserve"> PAGEREF _Toc206773708 \h </w:instrText>
        </w:r>
        <w:r>
          <w:rPr>
            <w:noProof/>
            <w:webHidden/>
          </w:rPr>
        </w:r>
        <w:r>
          <w:rPr>
            <w:noProof/>
            <w:webHidden/>
          </w:rPr>
          <w:fldChar w:fldCharType="separate"/>
        </w:r>
        <w:r>
          <w:rPr>
            <w:noProof/>
            <w:webHidden/>
          </w:rPr>
          <w:t>12</w:t>
        </w:r>
        <w:r>
          <w:rPr>
            <w:noProof/>
            <w:webHidden/>
          </w:rPr>
          <w:fldChar w:fldCharType="end"/>
        </w:r>
      </w:hyperlink>
    </w:p>
    <w:p w14:paraId="3C76686A" w14:textId="0E272258" w:rsidR="004D0529" w:rsidRDefault="004D0529">
      <w:pPr>
        <w:pStyle w:val="TM3"/>
        <w:rPr>
          <w:rFonts w:eastAsiaTheme="minorEastAsia" w:cstheme="minorBidi"/>
          <w:i w:val="0"/>
          <w:iCs w:val="0"/>
          <w:noProof/>
          <w:kern w:val="2"/>
          <w:sz w:val="24"/>
          <w:szCs w:val="24"/>
          <w14:ligatures w14:val="standardContextual"/>
        </w:rPr>
      </w:pPr>
      <w:hyperlink w:anchor="_Toc206773709" w:history="1">
        <w:r w:rsidRPr="00EF738F">
          <w:rPr>
            <w:rStyle w:val="Lienhypertexte"/>
            <w:noProof/>
          </w:rPr>
          <w:t>En précision du CCAG :</w:t>
        </w:r>
        <w:r>
          <w:rPr>
            <w:noProof/>
            <w:webHidden/>
          </w:rPr>
          <w:tab/>
        </w:r>
        <w:r>
          <w:rPr>
            <w:noProof/>
            <w:webHidden/>
          </w:rPr>
          <w:fldChar w:fldCharType="begin"/>
        </w:r>
        <w:r>
          <w:rPr>
            <w:noProof/>
            <w:webHidden/>
          </w:rPr>
          <w:instrText xml:space="preserve"> PAGEREF _Toc206773709 \h </w:instrText>
        </w:r>
        <w:r>
          <w:rPr>
            <w:noProof/>
            <w:webHidden/>
          </w:rPr>
        </w:r>
        <w:r>
          <w:rPr>
            <w:noProof/>
            <w:webHidden/>
          </w:rPr>
          <w:fldChar w:fldCharType="separate"/>
        </w:r>
        <w:r>
          <w:rPr>
            <w:noProof/>
            <w:webHidden/>
          </w:rPr>
          <w:t>12</w:t>
        </w:r>
        <w:r>
          <w:rPr>
            <w:noProof/>
            <w:webHidden/>
          </w:rPr>
          <w:fldChar w:fldCharType="end"/>
        </w:r>
      </w:hyperlink>
    </w:p>
    <w:p w14:paraId="25908FAA" w14:textId="28C35ED5" w:rsidR="004D0529" w:rsidRDefault="004D0529">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6773710" w:history="1">
        <w:r w:rsidRPr="00EF738F">
          <w:rPr>
            <w:rStyle w:val="Lienhypertexte"/>
            <w:noProof/>
            <w14:scene3d>
              <w14:camera w14:prst="orthographicFront"/>
              <w14:lightRig w14:rig="threePt" w14:dir="t">
                <w14:rot w14:lat="0" w14:lon="0" w14:rev="0"/>
              </w14:lightRig>
            </w14:scene3d>
          </w:rPr>
          <w:t>Article 9 -</w:t>
        </w:r>
        <w:r>
          <w:rPr>
            <w:rFonts w:eastAsiaTheme="minorEastAsia" w:cstheme="minorBidi"/>
            <w:b w:val="0"/>
            <w:bCs w:val="0"/>
            <w:caps w:val="0"/>
            <w:noProof/>
            <w:kern w:val="2"/>
            <w:sz w:val="24"/>
            <w:szCs w:val="24"/>
            <w14:ligatures w14:val="standardContextual"/>
          </w:rPr>
          <w:tab/>
        </w:r>
        <w:r w:rsidRPr="00EF738F">
          <w:rPr>
            <w:rStyle w:val="Lienhypertexte"/>
            <w:noProof/>
          </w:rPr>
          <w:t>MODALITES DE VERIFICATION DES PRESTATIONS</w:t>
        </w:r>
        <w:r>
          <w:rPr>
            <w:noProof/>
            <w:webHidden/>
          </w:rPr>
          <w:tab/>
        </w:r>
        <w:r>
          <w:rPr>
            <w:noProof/>
            <w:webHidden/>
          </w:rPr>
          <w:fldChar w:fldCharType="begin"/>
        </w:r>
        <w:r>
          <w:rPr>
            <w:noProof/>
            <w:webHidden/>
          </w:rPr>
          <w:instrText xml:space="preserve"> PAGEREF _Toc206773710 \h </w:instrText>
        </w:r>
        <w:r>
          <w:rPr>
            <w:noProof/>
            <w:webHidden/>
          </w:rPr>
        </w:r>
        <w:r>
          <w:rPr>
            <w:noProof/>
            <w:webHidden/>
          </w:rPr>
          <w:fldChar w:fldCharType="separate"/>
        </w:r>
        <w:r>
          <w:rPr>
            <w:noProof/>
            <w:webHidden/>
          </w:rPr>
          <w:t>12</w:t>
        </w:r>
        <w:r>
          <w:rPr>
            <w:noProof/>
            <w:webHidden/>
          </w:rPr>
          <w:fldChar w:fldCharType="end"/>
        </w:r>
      </w:hyperlink>
    </w:p>
    <w:p w14:paraId="35E4287A" w14:textId="7AFAC7B5" w:rsidR="004D0529" w:rsidRDefault="004D0529">
      <w:pPr>
        <w:pStyle w:val="TM3"/>
        <w:rPr>
          <w:rFonts w:eastAsiaTheme="minorEastAsia" w:cstheme="minorBidi"/>
          <w:i w:val="0"/>
          <w:iCs w:val="0"/>
          <w:noProof/>
          <w:kern w:val="2"/>
          <w:sz w:val="24"/>
          <w:szCs w:val="24"/>
          <w14:ligatures w14:val="standardContextual"/>
        </w:rPr>
      </w:pPr>
      <w:hyperlink w:anchor="_Toc206773711" w:history="1">
        <w:r w:rsidRPr="00EF738F">
          <w:rPr>
            <w:rStyle w:val="Lienhypertexte"/>
            <w:rFonts w:cs="Times New Roman"/>
            <w:noProof/>
          </w:rPr>
          <w:t>Il n’est pas dérogé aux dispositions du CCAG-PI.</w:t>
        </w:r>
        <w:r>
          <w:rPr>
            <w:noProof/>
            <w:webHidden/>
          </w:rPr>
          <w:tab/>
        </w:r>
        <w:r>
          <w:rPr>
            <w:noProof/>
            <w:webHidden/>
          </w:rPr>
          <w:fldChar w:fldCharType="begin"/>
        </w:r>
        <w:r>
          <w:rPr>
            <w:noProof/>
            <w:webHidden/>
          </w:rPr>
          <w:instrText xml:space="preserve"> PAGEREF _Toc206773711 \h </w:instrText>
        </w:r>
        <w:r>
          <w:rPr>
            <w:noProof/>
            <w:webHidden/>
          </w:rPr>
        </w:r>
        <w:r>
          <w:rPr>
            <w:noProof/>
            <w:webHidden/>
          </w:rPr>
          <w:fldChar w:fldCharType="separate"/>
        </w:r>
        <w:r>
          <w:rPr>
            <w:noProof/>
            <w:webHidden/>
          </w:rPr>
          <w:t>12</w:t>
        </w:r>
        <w:r>
          <w:rPr>
            <w:noProof/>
            <w:webHidden/>
          </w:rPr>
          <w:fldChar w:fldCharType="end"/>
        </w:r>
      </w:hyperlink>
    </w:p>
    <w:p w14:paraId="0CF1A13F" w14:textId="1ABFC449" w:rsidR="004D0529" w:rsidRDefault="004D0529">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6773712" w:history="1">
        <w:r w:rsidRPr="00EF738F">
          <w:rPr>
            <w:rStyle w:val="Lienhypertexte"/>
            <w:noProof/>
            <w14:scene3d>
              <w14:camera w14:prst="orthographicFront"/>
              <w14:lightRig w14:rig="threePt" w14:dir="t">
                <w14:rot w14:lat="0" w14:lon="0" w14:rev="0"/>
              </w14:lightRig>
            </w14:scene3d>
          </w:rPr>
          <w:t>Article 10 -</w:t>
        </w:r>
        <w:r>
          <w:rPr>
            <w:rFonts w:eastAsiaTheme="minorEastAsia" w:cstheme="minorBidi"/>
            <w:b w:val="0"/>
            <w:bCs w:val="0"/>
            <w:caps w:val="0"/>
            <w:noProof/>
            <w:kern w:val="2"/>
            <w:sz w:val="24"/>
            <w:szCs w:val="24"/>
            <w14:ligatures w14:val="standardContextual"/>
          </w:rPr>
          <w:tab/>
        </w:r>
        <w:r w:rsidRPr="00EF738F">
          <w:rPr>
            <w:rStyle w:val="Lienhypertexte"/>
            <w:noProof/>
          </w:rPr>
          <w:t>PRIX DU MARCHE</w:t>
        </w:r>
        <w:r>
          <w:rPr>
            <w:noProof/>
            <w:webHidden/>
          </w:rPr>
          <w:tab/>
        </w:r>
        <w:r>
          <w:rPr>
            <w:noProof/>
            <w:webHidden/>
          </w:rPr>
          <w:fldChar w:fldCharType="begin"/>
        </w:r>
        <w:r>
          <w:rPr>
            <w:noProof/>
            <w:webHidden/>
          </w:rPr>
          <w:instrText xml:space="preserve"> PAGEREF _Toc206773712 \h </w:instrText>
        </w:r>
        <w:r>
          <w:rPr>
            <w:noProof/>
            <w:webHidden/>
          </w:rPr>
        </w:r>
        <w:r>
          <w:rPr>
            <w:noProof/>
            <w:webHidden/>
          </w:rPr>
          <w:fldChar w:fldCharType="separate"/>
        </w:r>
        <w:r>
          <w:rPr>
            <w:noProof/>
            <w:webHidden/>
          </w:rPr>
          <w:t>12</w:t>
        </w:r>
        <w:r>
          <w:rPr>
            <w:noProof/>
            <w:webHidden/>
          </w:rPr>
          <w:fldChar w:fldCharType="end"/>
        </w:r>
      </w:hyperlink>
    </w:p>
    <w:p w14:paraId="2CC3A7F5" w14:textId="49D7E56B" w:rsidR="004D0529" w:rsidRDefault="004D05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6773713" w:history="1">
        <w:r w:rsidRPr="00EF738F">
          <w:rPr>
            <w:rStyle w:val="Lienhypertexte"/>
            <w:noProof/>
          </w:rPr>
          <w:t>10.1</w:t>
        </w:r>
        <w:r>
          <w:rPr>
            <w:rFonts w:eastAsiaTheme="minorEastAsia" w:cstheme="minorBidi"/>
            <w:smallCaps w:val="0"/>
            <w:noProof/>
            <w:kern w:val="2"/>
            <w:sz w:val="24"/>
            <w:szCs w:val="24"/>
            <w14:ligatures w14:val="standardContextual"/>
          </w:rPr>
          <w:tab/>
        </w:r>
        <w:r w:rsidRPr="00EF738F">
          <w:rPr>
            <w:rStyle w:val="Lienhypertexte"/>
            <w:noProof/>
          </w:rPr>
          <w:t>Monnaie</w:t>
        </w:r>
        <w:r>
          <w:rPr>
            <w:noProof/>
            <w:webHidden/>
          </w:rPr>
          <w:tab/>
        </w:r>
        <w:r>
          <w:rPr>
            <w:noProof/>
            <w:webHidden/>
          </w:rPr>
          <w:fldChar w:fldCharType="begin"/>
        </w:r>
        <w:r>
          <w:rPr>
            <w:noProof/>
            <w:webHidden/>
          </w:rPr>
          <w:instrText xml:space="preserve"> PAGEREF _Toc206773713 \h </w:instrText>
        </w:r>
        <w:r>
          <w:rPr>
            <w:noProof/>
            <w:webHidden/>
          </w:rPr>
        </w:r>
        <w:r>
          <w:rPr>
            <w:noProof/>
            <w:webHidden/>
          </w:rPr>
          <w:fldChar w:fldCharType="separate"/>
        </w:r>
        <w:r>
          <w:rPr>
            <w:noProof/>
            <w:webHidden/>
          </w:rPr>
          <w:t>12</w:t>
        </w:r>
        <w:r>
          <w:rPr>
            <w:noProof/>
            <w:webHidden/>
          </w:rPr>
          <w:fldChar w:fldCharType="end"/>
        </w:r>
      </w:hyperlink>
    </w:p>
    <w:p w14:paraId="690F3313" w14:textId="76B7CAF1" w:rsidR="004D0529" w:rsidRDefault="004D05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6773714" w:history="1">
        <w:r w:rsidRPr="00EF738F">
          <w:rPr>
            <w:rStyle w:val="Lienhypertexte"/>
            <w:noProof/>
          </w:rPr>
          <w:t>10.2</w:t>
        </w:r>
        <w:r>
          <w:rPr>
            <w:rFonts w:eastAsiaTheme="minorEastAsia" w:cstheme="minorBidi"/>
            <w:smallCaps w:val="0"/>
            <w:noProof/>
            <w:kern w:val="2"/>
            <w:sz w:val="24"/>
            <w:szCs w:val="24"/>
            <w14:ligatures w14:val="standardContextual"/>
          </w:rPr>
          <w:tab/>
        </w:r>
        <w:r w:rsidRPr="00EF738F">
          <w:rPr>
            <w:rStyle w:val="Lienhypertexte"/>
            <w:noProof/>
          </w:rPr>
          <w:t>Forme des prix</w:t>
        </w:r>
        <w:r>
          <w:rPr>
            <w:noProof/>
            <w:webHidden/>
          </w:rPr>
          <w:tab/>
        </w:r>
        <w:r>
          <w:rPr>
            <w:noProof/>
            <w:webHidden/>
          </w:rPr>
          <w:fldChar w:fldCharType="begin"/>
        </w:r>
        <w:r>
          <w:rPr>
            <w:noProof/>
            <w:webHidden/>
          </w:rPr>
          <w:instrText xml:space="preserve"> PAGEREF _Toc206773714 \h </w:instrText>
        </w:r>
        <w:r>
          <w:rPr>
            <w:noProof/>
            <w:webHidden/>
          </w:rPr>
        </w:r>
        <w:r>
          <w:rPr>
            <w:noProof/>
            <w:webHidden/>
          </w:rPr>
          <w:fldChar w:fldCharType="separate"/>
        </w:r>
        <w:r>
          <w:rPr>
            <w:noProof/>
            <w:webHidden/>
          </w:rPr>
          <w:t>12</w:t>
        </w:r>
        <w:r>
          <w:rPr>
            <w:noProof/>
            <w:webHidden/>
          </w:rPr>
          <w:fldChar w:fldCharType="end"/>
        </w:r>
      </w:hyperlink>
    </w:p>
    <w:p w14:paraId="07274E47" w14:textId="633D5B2B" w:rsidR="004D0529" w:rsidRDefault="004D05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6773715" w:history="1">
        <w:r w:rsidRPr="00EF738F">
          <w:rPr>
            <w:rStyle w:val="Lienhypertexte"/>
            <w:noProof/>
          </w:rPr>
          <w:t>10.3</w:t>
        </w:r>
        <w:r>
          <w:rPr>
            <w:rFonts w:eastAsiaTheme="minorEastAsia" w:cstheme="minorBidi"/>
            <w:smallCaps w:val="0"/>
            <w:noProof/>
            <w:kern w:val="2"/>
            <w:sz w:val="24"/>
            <w:szCs w:val="24"/>
            <w14:ligatures w14:val="standardContextual"/>
          </w:rPr>
          <w:tab/>
        </w:r>
        <w:r w:rsidRPr="00EF738F">
          <w:rPr>
            <w:rStyle w:val="Lienhypertexte"/>
            <w:noProof/>
          </w:rPr>
          <w:t>Contenu des prix</w:t>
        </w:r>
        <w:r>
          <w:rPr>
            <w:noProof/>
            <w:webHidden/>
          </w:rPr>
          <w:tab/>
        </w:r>
        <w:r>
          <w:rPr>
            <w:noProof/>
            <w:webHidden/>
          </w:rPr>
          <w:fldChar w:fldCharType="begin"/>
        </w:r>
        <w:r>
          <w:rPr>
            <w:noProof/>
            <w:webHidden/>
          </w:rPr>
          <w:instrText xml:space="preserve"> PAGEREF _Toc206773715 \h </w:instrText>
        </w:r>
        <w:r>
          <w:rPr>
            <w:noProof/>
            <w:webHidden/>
          </w:rPr>
        </w:r>
        <w:r>
          <w:rPr>
            <w:noProof/>
            <w:webHidden/>
          </w:rPr>
          <w:fldChar w:fldCharType="separate"/>
        </w:r>
        <w:r>
          <w:rPr>
            <w:noProof/>
            <w:webHidden/>
          </w:rPr>
          <w:t>12</w:t>
        </w:r>
        <w:r>
          <w:rPr>
            <w:noProof/>
            <w:webHidden/>
          </w:rPr>
          <w:fldChar w:fldCharType="end"/>
        </w:r>
      </w:hyperlink>
    </w:p>
    <w:p w14:paraId="09F29C43" w14:textId="6D2AB52E" w:rsidR="004D0529" w:rsidRDefault="004D05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6773716" w:history="1">
        <w:r w:rsidRPr="00EF738F">
          <w:rPr>
            <w:rStyle w:val="Lienhypertexte"/>
            <w:noProof/>
          </w:rPr>
          <w:t>10.4</w:t>
        </w:r>
        <w:r>
          <w:rPr>
            <w:rFonts w:eastAsiaTheme="minorEastAsia" w:cstheme="minorBidi"/>
            <w:smallCaps w:val="0"/>
            <w:noProof/>
            <w:kern w:val="2"/>
            <w:sz w:val="24"/>
            <w:szCs w:val="24"/>
            <w14:ligatures w14:val="standardContextual"/>
          </w:rPr>
          <w:tab/>
        </w:r>
        <w:r w:rsidRPr="00EF738F">
          <w:rPr>
            <w:rStyle w:val="Lienhypertexte"/>
            <w:noProof/>
          </w:rPr>
          <w:t>Révision des prix</w:t>
        </w:r>
        <w:r>
          <w:rPr>
            <w:noProof/>
            <w:webHidden/>
          </w:rPr>
          <w:tab/>
        </w:r>
        <w:r>
          <w:rPr>
            <w:noProof/>
            <w:webHidden/>
          </w:rPr>
          <w:fldChar w:fldCharType="begin"/>
        </w:r>
        <w:r>
          <w:rPr>
            <w:noProof/>
            <w:webHidden/>
          </w:rPr>
          <w:instrText xml:space="preserve"> PAGEREF _Toc206773716 \h </w:instrText>
        </w:r>
        <w:r>
          <w:rPr>
            <w:noProof/>
            <w:webHidden/>
          </w:rPr>
        </w:r>
        <w:r>
          <w:rPr>
            <w:noProof/>
            <w:webHidden/>
          </w:rPr>
          <w:fldChar w:fldCharType="separate"/>
        </w:r>
        <w:r>
          <w:rPr>
            <w:noProof/>
            <w:webHidden/>
          </w:rPr>
          <w:t>13</w:t>
        </w:r>
        <w:r>
          <w:rPr>
            <w:noProof/>
            <w:webHidden/>
          </w:rPr>
          <w:fldChar w:fldCharType="end"/>
        </w:r>
      </w:hyperlink>
    </w:p>
    <w:p w14:paraId="3B617F19" w14:textId="2C234DEF" w:rsidR="004D0529" w:rsidRDefault="004D0529">
      <w:pPr>
        <w:pStyle w:val="TM3"/>
        <w:rPr>
          <w:rFonts w:eastAsiaTheme="minorEastAsia" w:cstheme="minorBidi"/>
          <w:i w:val="0"/>
          <w:iCs w:val="0"/>
          <w:noProof/>
          <w:kern w:val="2"/>
          <w:sz w:val="24"/>
          <w:szCs w:val="24"/>
          <w14:ligatures w14:val="standardContextual"/>
        </w:rPr>
      </w:pPr>
      <w:hyperlink w:anchor="_Toc206773717" w:history="1">
        <w:r w:rsidRPr="00EF738F">
          <w:rPr>
            <w:rStyle w:val="Lienhypertexte"/>
            <w:noProof/>
          </w:rPr>
          <w:t>10.4.1</w:t>
        </w:r>
        <w:r>
          <w:rPr>
            <w:rFonts w:eastAsiaTheme="minorEastAsia" w:cstheme="minorBidi"/>
            <w:i w:val="0"/>
            <w:iCs w:val="0"/>
            <w:noProof/>
            <w:kern w:val="2"/>
            <w:sz w:val="24"/>
            <w:szCs w:val="24"/>
            <w14:ligatures w14:val="standardContextual"/>
          </w:rPr>
          <w:tab/>
        </w:r>
        <w:r w:rsidRPr="00EF738F">
          <w:rPr>
            <w:rStyle w:val="Lienhypertexte"/>
            <w:noProof/>
          </w:rPr>
          <w:t>Révision</w:t>
        </w:r>
        <w:r>
          <w:rPr>
            <w:noProof/>
            <w:webHidden/>
          </w:rPr>
          <w:tab/>
        </w:r>
        <w:r>
          <w:rPr>
            <w:noProof/>
            <w:webHidden/>
          </w:rPr>
          <w:fldChar w:fldCharType="begin"/>
        </w:r>
        <w:r>
          <w:rPr>
            <w:noProof/>
            <w:webHidden/>
          </w:rPr>
          <w:instrText xml:space="preserve"> PAGEREF _Toc206773717 \h </w:instrText>
        </w:r>
        <w:r>
          <w:rPr>
            <w:noProof/>
            <w:webHidden/>
          </w:rPr>
        </w:r>
        <w:r>
          <w:rPr>
            <w:noProof/>
            <w:webHidden/>
          </w:rPr>
          <w:fldChar w:fldCharType="separate"/>
        </w:r>
        <w:r>
          <w:rPr>
            <w:noProof/>
            <w:webHidden/>
          </w:rPr>
          <w:t>13</w:t>
        </w:r>
        <w:r>
          <w:rPr>
            <w:noProof/>
            <w:webHidden/>
          </w:rPr>
          <w:fldChar w:fldCharType="end"/>
        </w:r>
      </w:hyperlink>
    </w:p>
    <w:p w14:paraId="2655A3DF" w14:textId="5E72B002" w:rsidR="004D0529" w:rsidRDefault="004D0529">
      <w:pPr>
        <w:pStyle w:val="TM3"/>
        <w:rPr>
          <w:rFonts w:eastAsiaTheme="minorEastAsia" w:cstheme="minorBidi"/>
          <w:i w:val="0"/>
          <w:iCs w:val="0"/>
          <w:noProof/>
          <w:kern w:val="2"/>
          <w:sz w:val="24"/>
          <w:szCs w:val="24"/>
          <w14:ligatures w14:val="standardContextual"/>
        </w:rPr>
      </w:pPr>
      <w:hyperlink w:anchor="_Toc206773718" w:history="1">
        <w:r w:rsidRPr="00EF738F">
          <w:rPr>
            <w:rStyle w:val="Lienhypertexte"/>
            <w:noProof/>
          </w:rPr>
          <w:t>10.4.2</w:t>
        </w:r>
        <w:r>
          <w:rPr>
            <w:rFonts w:eastAsiaTheme="minorEastAsia" w:cstheme="minorBidi"/>
            <w:i w:val="0"/>
            <w:iCs w:val="0"/>
            <w:noProof/>
            <w:kern w:val="2"/>
            <w:sz w:val="24"/>
            <w:szCs w:val="24"/>
            <w14:ligatures w14:val="standardContextual"/>
          </w:rPr>
          <w:tab/>
        </w:r>
        <w:r w:rsidRPr="00EF738F">
          <w:rPr>
            <w:rStyle w:val="Lienhypertexte"/>
            <w:noProof/>
          </w:rPr>
          <w:t>Offre de prix promotionnelle</w:t>
        </w:r>
        <w:r>
          <w:rPr>
            <w:noProof/>
            <w:webHidden/>
          </w:rPr>
          <w:tab/>
        </w:r>
        <w:r>
          <w:rPr>
            <w:noProof/>
            <w:webHidden/>
          </w:rPr>
          <w:fldChar w:fldCharType="begin"/>
        </w:r>
        <w:r>
          <w:rPr>
            <w:noProof/>
            <w:webHidden/>
          </w:rPr>
          <w:instrText xml:space="preserve"> PAGEREF _Toc206773718 \h </w:instrText>
        </w:r>
        <w:r>
          <w:rPr>
            <w:noProof/>
            <w:webHidden/>
          </w:rPr>
        </w:r>
        <w:r>
          <w:rPr>
            <w:noProof/>
            <w:webHidden/>
          </w:rPr>
          <w:fldChar w:fldCharType="separate"/>
        </w:r>
        <w:r>
          <w:rPr>
            <w:noProof/>
            <w:webHidden/>
          </w:rPr>
          <w:t>13</w:t>
        </w:r>
        <w:r>
          <w:rPr>
            <w:noProof/>
            <w:webHidden/>
          </w:rPr>
          <w:fldChar w:fldCharType="end"/>
        </w:r>
      </w:hyperlink>
    </w:p>
    <w:p w14:paraId="3E7C67EC" w14:textId="081358A2" w:rsidR="004D0529" w:rsidRDefault="004D0529">
      <w:pPr>
        <w:pStyle w:val="TM3"/>
        <w:rPr>
          <w:rFonts w:eastAsiaTheme="minorEastAsia" w:cstheme="minorBidi"/>
          <w:i w:val="0"/>
          <w:iCs w:val="0"/>
          <w:noProof/>
          <w:kern w:val="2"/>
          <w:sz w:val="24"/>
          <w:szCs w:val="24"/>
          <w14:ligatures w14:val="standardContextual"/>
        </w:rPr>
      </w:pPr>
      <w:hyperlink w:anchor="_Toc206773719" w:history="1">
        <w:r w:rsidRPr="00EF738F">
          <w:rPr>
            <w:rStyle w:val="Lienhypertexte"/>
            <w:noProof/>
          </w:rPr>
          <w:t>10.4.3</w:t>
        </w:r>
        <w:r>
          <w:rPr>
            <w:rFonts w:eastAsiaTheme="minorEastAsia" w:cstheme="minorBidi"/>
            <w:i w:val="0"/>
            <w:iCs w:val="0"/>
            <w:noProof/>
            <w:kern w:val="2"/>
            <w:sz w:val="24"/>
            <w:szCs w:val="24"/>
            <w14:ligatures w14:val="standardContextual"/>
          </w:rPr>
          <w:tab/>
        </w:r>
        <w:r w:rsidRPr="00EF738F">
          <w:rPr>
            <w:rStyle w:val="Lienhypertexte"/>
            <w:noProof/>
          </w:rPr>
          <w:t>Clause de sauvegarde</w:t>
        </w:r>
        <w:r>
          <w:rPr>
            <w:noProof/>
            <w:webHidden/>
          </w:rPr>
          <w:tab/>
        </w:r>
        <w:r>
          <w:rPr>
            <w:noProof/>
            <w:webHidden/>
          </w:rPr>
          <w:fldChar w:fldCharType="begin"/>
        </w:r>
        <w:r>
          <w:rPr>
            <w:noProof/>
            <w:webHidden/>
          </w:rPr>
          <w:instrText xml:space="preserve"> PAGEREF _Toc206773719 \h </w:instrText>
        </w:r>
        <w:r>
          <w:rPr>
            <w:noProof/>
            <w:webHidden/>
          </w:rPr>
        </w:r>
        <w:r>
          <w:rPr>
            <w:noProof/>
            <w:webHidden/>
          </w:rPr>
          <w:fldChar w:fldCharType="separate"/>
        </w:r>
        <w:r>
          <w:rPr>
            <w:noProof/>
            <w:webHidden/>
          </w:rPr>
          <w:t>13</w:t>
        </w:r>
        <w:r>
          <w:rPr>
            <w:noProof/>
            <w:webHidden/>
          </w:rPr>
          <w:fldChar w:fldCharType="end"/>
        </w:r>
      </w:hyperlink>
    </w:p>
    <w:p w14:paraId="45AB8E45" w14:textId="3D5EC015" w:rsidR="004D0529" w:rsidRDefault="004D0529">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6773720" w:history="1">
        <w:r w:rsidRPr="00EF738F">
          <w:rPr>
            <w:rStyle w:val="Lienhypertexte"/>
            <w:noProof/>
            <w14:scene3d>
              <w14:camera w14:prst="orthographicFront"/>
              <w14:lightRig w14:rig="threePt" w14:dir="t">
                <w14:rot w14:lat="0" w14:lon="0" w14:rev="0"/>
              </w14:lightRig>
            </w14:scene3d>
          </w:rPr>
          <w:t>Article 11 -</w:t>
        </w:r>
        <w:r>
          <w:rPr>
            <w:rFonts w:eastAsiaTheme="minorEastAsia" w:cstheme="minorBidi"/>
            <w:b w:val="0"/>
            <w:bCs w:val="0"/>
            <w:caps w:val="0"/>
            <w:noProof/>
            <w:kern w:val="2"/>
            <w:sz w:val="24"/>
            <w:szCs w:val="24"/>
            <w14:ligatures w14:val="standardContextual"/>
          </w:rPr>
          <w:tab/>
        </w:r>
        <w:r w:rsidRPr="00EF738F">
          <w:rPr>
            <w:rStyle w:val="Lienhypertexte"/>
            <w:noProof/>
          </w:rPr>
          <w:t>MODALITES DE PAIEMENT</w:t>
        </w:r>
        <w:r>
          <w:rPr>
            <w:noProof/>
            <w:webHidden/>
          </w:rPr>
          <w:tab/>
        </w:r>
        <w:r>
          <w:rPr>
            <w:noProof/>
            <w:webHidden/>
          </w:rPr>
          <w:fldChar w:fldCharType="begin"/>
        </w:r>
        <w:r>
          <w:rPr>
            <w:noProof/>
            <w:webHidden/>
          </w:rPr>
          <w:instrText xml:space="preserve"> PAGEREF _Toc206773720 \h </w:instrText>
        </w:r>
        <w:r>
          <w:rPr>
            <w:noProof/>
            <w:webHidden/>
          </w:rPr>
        </w:r>
        <w:r>
          <w:rPr>
            <w:noProof/>
            <w:webHidden/>
          </w:rPr>
          <w:fldChar w:fldCharType="separate"/>
        </w:r>
        <w:r>
          <w:rPr>
            <w:noProof/>
            <w:webHidden/>
          </w:rPr>
          <w:t>13</w:t>
        </w:r>
        <w:r>
          <w:rPr>
            <w:noProof/>
            <w:webHidden/>
          </w:rPr>
          <w:fldChar w:fldCharType="end"/>
        </w:r>
      </w:hyperlink>
    </w:p>
    <w:p w14:paraId="617DB61F" w14:textId="32A273A1" w:rsidR="004D0529" w:rsidRDefault="004D05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6773721" w:history="1">
        <w:r w:rsidRPr="00EF738F">
          <w:rPr>
            <w:rStyle w:val="Lienhypertexte"/>
            <w:noProof/>
          </w:rPr>
          <w:t>11.1</w:t>
        </w:r>
        <w:r>
          <w:rPr>
            <w:rFonts w:eastAsiaTheme="minorEastAsia" w:cstheme="minorBidi"/>
            <w:smallCaps w:val="0"/>
            <w:noProof/>
            <w:kern w:val="2"/>
            <w:sz w:val="24"/>
            <w:szCs w:val="24"/>
            <w14:ligatures w14:val="standardContextual"/>
          </w:rPr>
          <w:tab/>
        </w:r>
        <w:r w:rsidRPr="00EF738F">
          <w:rPr>
            <w:rStyle w:val="Lienhypertexte"/>
            <w:noProof/>
          </w:rPr>
          <w:t>Avances</w:t>
        </w:r>
        <w:r>
          <w:rPr>
            <w:noProof/>
            <w:webHidden/>
          </w:rPr>
          <w:tab/>
        </w:r>
        <w:r>
          <w:rPr>
            <w:noProof/>
            <w:webHidden/>
          </w:rPr>
          <w:fldChar w:fldCharType="begin"/>
        </w:r>
        <w:r>
          <w:rPr>
            <w:noProof/>
            <w:webHidden/>
          </w:rPr>
          <w:instrText xml:space="preserve"> PAGEREF _Toc206773721 \h </w:instrText>
        </w:r>
        <w:r>
          <w:rPr>
            <w:noProof/>
            <w:webHidden/>
          </w:rPr>
        </w:r>
        <w:r>
          <w:rPr>
            <w:noProof/>
            <w:webHidden/>
          </w:rPr>
          <w:fldChar w:fldCharType="separate"/>
        </w:r>
        <w:r>
          <w:rPr>
            <w:noProof/>
            <w:webHidden/>
          </w:rPr>
          <w:t>13</w:t>
        </w:r>
        <w:r>
          <w:rPr>
            <w:noProof/>
            <w:webHidden/>
          </w:rPr>
          <w:fldChar w:fldCharType="end"/>
        </w:r>
      </w:hyperlink>
    </w:p>
    <w:p w14:paraId="2EC0A0EC" w14:textId="70D593AB" w:rsidR="004D0529" w:rsidRDefault="004D05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6773722" w:history="1">
        <w:r w:rsidRPr="00EF738F">
          <w:rPr>
            <w:rStyle w:val="Lienhypertexte"/>
            <w:noProof/>
          </w:rPr>
          <w:t>11.2</w:t>
        </w:r>
        <w:r>
          <w:rPr>
            <w:rFonts w:eastAsiaTheme="minorEastAsia" w:cstheme="minorBidi"/>
            <w:smallCaps w:val="0"/>
            <w:noProof/>
            <w:kern w:val="2"/>
            <w:sz w:val="24"/>
            <w:szCs w:val="24"/>
            <w14:ligatures w14:val="standardContextual"/>
          </w:rPr>
          <w:tab/>
        </w:r>
        <w:r w:rsidRPr="00EF738F">
          <w:rPr>
            <w:rStyle w:val="Lienhypertexte"/>
            <w:noProof/>
          </w:rPr>
          <w:t>Acomptes</w:t>
        </w:r>
        <w:r>
          <w:rPr>
            <w:noProof/>
            <w:webHidden/>
          </w:rPr>
          <w:tab/>
        </w:r>
        <w:r>
          <w:rPr>
            <w:noProof/>
            <w:webHidden/>
          </w:rPr>
          <w:fldChar w:fldCharType="begin"/>
        </w:r>
        <w:r>
          <w:rPr>
            <w:noProof/>
            <w:webHidden/>
          </w:rPr>
          <w:instrText xml:space="preserve"> PAGEREF _Toc206773722 \h </w:instrText>
        </w:r>
        <w:r>
          <w:rPr>
            <w:noProof/>
            <w:webHidden/>
          </w:rPr>
        </w:r>
        <w:r>
          <w:rPr>
            <w:noProof/>
            <w:webHidden/>
          </w:rPr>
          <w:fldChar w:fldCharType="separate"/>
        </w:r>
        <w:r>
          <w:rPr>
            <w:noProof/>
            <w:webHidden/>
          </w:rPr>
          <w:t>13</w:t>
        </w:r>
        <w:r>
          <w:rPr>
            <w:noProof/>
            <w:webHidden/>
          </w:rPr>
          <w:fldChar w:fldCharType="end"/>
        </w:r>
      </w:hyperlink>
    </w:p>
    <w:p w14:paraId="2EEA5986" w14:textId="26358B9C" w:rsidR="004D0529" w:rsidRDefault="004D05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6773723" w:history="1">
        <w:r w:rsidRPr="00EF738F">
          <w:rPr>
            <w:rStyle w:val="Lienhypertexte"/>
            <w:noProof/>
          </w:rPr>
          <w:t>11.3</w:t>
        </w:r>
        <w:r>
          <w:rPr>
            <w:rFonts w:eastAsiaTheme="minorEastAsia" w:cstheme="minorBidi"/>
            <w:smallCaps w:val="0"/>
            <w:noProof/>
            <w:kern w:val="2"/>
            <w:sz w:val="24"/>
            <w:szCs w:val="24"/>
            <w14:ligatures w14:val="standardContextual"/>
          </w:rPr>
          <w:tab/>
        </w:r>
        <w:r w:rsidRPr="00EF738F">
          <w:rPr>
            <w:rStyle w:val="Lienhypertexte"/>
            <w:noProof/>
          </w:rPr>
          <w:t>Demandes de paiement</w:t>
        </w:r>
        <w:r>
          <w:rPr>
            <w:noProof/>
            <w:webHidden/>
          </w:rPr>
          <w:tab/>
        </w:r>
        <w:r>
          <w:rPr>
            <w:noProof/>
            <w:webHidden/>
          </w:rPr>
          <w:fldChar w:fldCharType="begin"/>
        </w:r>
        <w:r>
          <w:rPr>
            <w:noProof/>
            <w:webHidden/>
          </w:rPr>
          <w:instrText xml:space="preserve"> PAGEREF _Toc206773723 \h </w:instrText>
        </w:r>
        <w:r>
          <w:rPr>
            <w:noProof/>
            <w:webHidden/>
          </w:rPr>
        </w:r>
        <w:r>
          <w:rPr>
            <w:noProof/>
            <w:webHidden/>
          </w:rPr>
          <w:fldChar w:fldCharType="separate"/>
        </w:r>
        <w:r>
          <w:rPr>
            <w:noProof/>
            <w:webHidden/>
          </w:rPr>
          <w:t>14</w:t>
        </w:r>
        <w:r>
          <w:rPr>
            <w:noProof/>
            <w:webHidden/>
          </w:rPr>
          <w:fldChar w:fldCharType="end"/>
        </w:r>
      </w:hyperlink>
    </w:p>
    <w:p w14:paraId="6F7930B6" w14:textId="0F5BC425" w:rsidR="004D0529" w:rsidRDefault="004D0529">
      <w:pPr>
        <w:pStyle w:val="TM3"/>
        <w:rPr>
          <w:rFonts w:eastAsiaTheme="minorEastAsia" w:cstheme="minorBidi"/>
          <w:i w:val="0"/>
          <w:iCs w:val="0"/>
          <w:noProof/>
          <w:kern w:val="2"/>
          <w:sz w:val="24"/>
          <w:szCs w:val="24"/>
          <w14:ligatures w14:val="standardContextual"/>
        </w:rPr>
      </w:pPr>
      <w:hyperlink w:anchor="_Toc206773724" w:history="1">
        <w:r w:rsidRPr="00EF738F">
          <w:rPr>
            <w:rStyle w:val="Lienhypertexte"/>
            <w:noProof/>
          </w:rPr>
          <w:t>11.3.1</w:t>
        </w:r>
        <w:r>
          <w:rPr>
            <w:rFonts w:eastAsiaTheme="minorEastAsia" w:cstheme="minorBidi"/>
            <w:i w:val="0"/>
            <w:iCs w:val="0"/>
            <w:noProof/>
            <w:kern w:val="2"/>
            <w:sz w:val="24"/>
            <w:szCs w:val="24"/>
            <w14:ligatures w14:val="standardContextual"/>
          </w:rPr>
          <w:tab/>
        </w:r>
        <w:r w:rsidRPr="00EF738F">
          <w:rPr>
            <w:rStyle w:val="Lienhypertexte"/>
            <w:noProof/>
          </w:rPr>
          <w:t>Présentation des demandes</w:t>
        </w:r>
        <w:r>
          <w:rPr>
            <w:noProof/>
            <w:webHidden/>
          </w:rPr>
          <w:tab/>
        </w:r>
        <w:r>
          <w:rPr>
            <w:noProof/>
            <w:webHidden/>
          </w:rPr>
          <w:fldChar w:fldCharType="begin"/>
        </w:r>
        <w:r>
          <w:rPr>
            <w:noProof/>
            <w:webHidden/>
          </w:rPr>
          <w:instrText xml:space="preserve"> PAGEREF _Toc206773724 \h </w:instrText>
        </w:r>
        <w:r>
          <w:rPr>
            <w:noProof/>
            <w:webHidden/>
          </w:rPr>
        </w:r>
        <w:r>
          <w:rPr>
            <w:noProof/>
            <w:webHidden/>
          </w:rPr>
          <w:fldChar w:fldCharType="separate"/>
        </w:r>
        <w:r>
          <w:rPr>
            <w:noProof/>
            <w:webHidden/>
          </w:rPr>
          <w:t>14</w:t>
        </w:r>
        <w:r>
          <w:rPr>
            <w:noProof/>
            <w:webHidden/>
          </w:rPr>
          <w:fldChar w:fldCharType="end"/>
        </w:r>
      </w:hyperlink>
    </w:p>
    <w:p w14:paraId="174E9774" w14:textId="2F330526" w:rsidR="004D0529" w:rsidRDefault="004D0529">
      <w:pPr>
        <w:pStyle w:val="TM3"/>
        <w:rPr>
          <w:rFonts w:eastAsiaTheme="minorEastAsia" w:cstheme="minorBidi"/>
          <w:i w:val="0"/>
          <w:iCs w:val="0"/>
          <w:noProof/>
          <w:kern w:val="2"/>
          <w:sz w:val="24"/>
          <w:szCs w:val="24"/>
          <w14:ligatures w14:val="standardContextual"/>
        </w:rPr>
      </w:pPr>
      <w:hyperlink w:anchor="_Toc206773725" w:history="1">
        <w:r w:rsidRPr="00EF738F">
          <w:rPr>
            <w:rStyle w:val="Lienhypertexte"/>
            <w:noProof/>
          </w:rPr>
          <w:t>11.3.2</w:t>
        </w:r>
        <w:r>
          <w:rPr>
            <w:rFonts w:eastAsiaTheme="minorEastAsia" w:cstheme="minorBidi"/>
            <w:i w:val="0"/>
            <w:iCs w:val="0"/>
            <w:noProof/>
            <w:kern w:val="2"/>
            <w:sz w:val="24"/>
            <w:szCs w:val="24"/>
            <w14:ligatures w14:val="standardContextual"/>
          </w:rPr>
          <w:tab/>
        </w:r>
        <w:r w:rsidRPr="00EF738F">
          <w:rPr>
            <w:rStyle w:val="Lienhypertexte"/>
            <w:noProof/>
          </w:rPr>
          <w:t>Facturation dématérialisée</w:t>
        </w:r>
        <w:r>
          <w:rPr>
            <w:noProof/>
            <w:webHidden/>
          </w:rPr>
          <w:tab/>
        </w:r>
        <w:r>
          <w:rPr>
            <w:noProof/>
            <w:webHidden/>
          </w:rPr>
          <w:fldChar w:fldCharType="begin"/>
        </w:r>
        <w:r>
          <w:rPr>
            <w:noProof/>
            <w:webHidden/>
          </w:rPr>
          <w:instrText xml:space="preserve"> PAGEREF _Toc206773725 \h </w:instrText>
        </w:r>
        <w:r>
          <w:rPr>
            <w:noProof/>
            <w:webHidden/>
          </w:rPr>
        </w:r>
        <w:r>
          <w:rPr>
            <w:noProof/>
            <w:webHidden/>
          </w:rPr>
          <w:fldChar w:fldCharType="separate"/>
        </w:r>
        <w:r>
          <w:rPr>
            <w:noProof/>
            <w:webHidden/>
          </w:rPr>
          <w:t>14</w:t>
        </w:r>
        <w:r>
          <w:rPr>
            <w:noProof/>
            <w:webHidden/>
          </w:rPr>
          <w:fldChar w:fldCharType="end"/>
        </w:r>
      </w:hyperlink>
    </w:p>
    <w:p w14:paraId="3D14EED2" w14:textId="266C35CE" w:rsidR="004D0529" w:rsidRDefault="004D05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6773726" w:history="1">
        <w:r w:rsidRPr="00EF738F">
          <w:rPr>
            <w:rStyle w:val="Lienhypertexte"/>
            <w:noProof/>
          </w:rPr>
          <w:t>11.4</w:t>
        </w:r>
        <w:r>
          <w:rPr>
            <w:rFonts w:eastAsiaTheme="minorEastAsia" w:cstheme="minorBidi"/>
            <w:smallCaps w:val="0"/>
            <w:noProof/>
            <w:kern w:val="2"/>
            <w:sz w:val="24"/>
            <w:szCs w:val="24"/>
            <w14:ligatures w14:val="standardContextual"/>
          </w:rPr>
          <w:tab/>
        </w:r>
        <w:r w:rsidRPr="00EF738F">
          <w:rPr>
            <w:rStyle w:val="Lienhypertexte"/>
            <w:noProof/>
          </w:rPr>
          <w:t>Paiement et retard de paiement</w:t>
        </w:r>
        <w:r>
          <w:rPr>
            <w:noProof/>
            <w:webHidden/>
          </w:rPr>
          <w:tab/>
        </w:r>
        <w:r>
          <w:rPr>
            <w:noProof/>
            <w:webHidden/>
          </w:rPr>
          <w:fldChar w:fldCharType="begin"/>
        </w:r>
        <w:r>
          <w:rPr>
            <w:noProof/>
            <w:webHidden/>
          </w:rPr>
          <w:instrText xml:space="preserve"> PAGEREF _Toc206773726 \h </w:instrText>
        </w:r>
        <w:r>
          <w:rPr>
            <w:noProof/>
            <w:webHidden/>
          </w:rPr>
        </w:r>
        <w:r>
          <w:rPr>
            <w:noProof/>
            <w:webHidden/>
          </w:rPr>
          <w:fldChar w:fldCharType="separate"/>
        </w:r>
        <w:r>
          <w:rPr>
            <w:noProof/>
            <w:webHidden/>
          </w:rPr>
          <w:t>14</w:t>
        </w:r>
        <w:r>
          <w:rPr>
            <w:noProof/>
            <w:webHidden/>
          </w:rPr>
          <w:fldChar w:fldCharType="end"/>
        </w:r>
      </w:hyperlink>
    </w:p>
    <w:p w14:paraId="671AB22C" w14:textId="0D7855AA" w:rsidR="004D0529" w:rsidRDefault="004D0529">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6773727" w:history="1">
        <w:r w:rsidRPr="00EF738F">
          <w:rPr>
            <w:rStyle w:val="Lienhypertexte"/>
            <w:noProof/>
            <w14:scene3d>
              <w14:camera w14:prst="orthographicFront"/>
              <w14:lightRig w14:rig="threePt" w14:dir="t">
                <w14:rot w14:lat="0" w14:lon="0" w14:rev="0"/>
              </w14:lightRig>
            </w14:scene3d>
          </w:rPr>
          <w:t>Article 12 -</w:t>
        </w:r>
        <w:r>
          <w:rPr>
            <w:rFonts w:eastAsiaTheme="minorEastAsia" w:cstheme="minorBidi"/>
            <w:b w:val="0"/>
            <w:bCs w:val="0"/>
            <w:caps w:val="0"/>
            <w:noProof/>
            <w:kern w:val="2"/>
            <w:sz w:val="24"/>
            <w:szCs w:val="24"/>
            <w14:ligatures w14:val="standardContextual"/>
          </w:rPr>
          <w:tab/>
        </w:r>
        <w:r w:rsidRPr="00EF738F">
          <w:rPr>
            <w:rStyle w:val="Lienhypertexte"/>
            <w:noProof/>
          </w:rPr>
          <w:t>PENALITES</w:t>
        </w:r>
        <w:r>
          <w:rPr>
            <w:noProof/>
            <w:webHidden/>
          </w:rPr>
          <w:tab/>
        </w:r>
        <w:r>
          <w:rPr>
            <w:noProof/>
            <w:webHidden/>
          </w:rPr>
          <w:fldChar w:fldCharType="begin"/>
        </w:r>
        <w:r>
          <w:rPr>
            <w:noProof/>
            <w:webHidden/>
          </w:rPr>
          <w:instrText xml:space="preserve"> PAGEREF _Toc206773727 \h </w:instrText>
        </w:r>
        <w:r>
          <w:rPr>
            <w:noProof/>
            <w:webHidden/>
          </w:rPr>
        </w:r>
        <w:r>
          <w:rPr>
            <w:noProof/>
            <w:webHidden/>
          </w:rPr>
          <w:fldChar w:fldCharType="separate"/>
        </w:r>
        <w:r>
          <w:rPr>
            <w:noProof/>
            <w:webHidden/>
          </w:rPr>
          <w:t>14</w:t>
        </w:r>
        <w:r>
          <w:rPr>
            <w:noProof/>
            <w:webHidden/>
          </w:rPr>
          <w:fldChar w:fldCharType="end"/>
        </w:r>
      </w:hyperlink>
    </w:p>
    <w:p w14:paraId="0632318E" w14:textId="79DD8E72" w:rsidR="004D0529" w:rsidRDefault="004D0529">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6773728" w:history="1">
        <w:r w:rsidRPr="00EF738F">
          <w:rPr>
            <w:rStyle w:val="Lienhypertexte"/>
            <w:noProof/>
            <w14:scene3d>
              <w14:camera w14:prst="orthographicFront"/>
              <w14:lightRig w14:rig="threePt" w14:dir="t">
                <w14:rot w14:lat="0" w14:lon="0" w14:rev="0"/>
              </w14:lightRig>
            </w14:scene3d>
          </w:rPr>
          <w:t>Article 13 -</w:t>
        </w:r>
        <w:r>
          <w:rPr>
            <w:rFonts w:eastAsiaTheme="minorEastAsia" w:cstheme="minorBidi"/>
            <w:b w:val="0"/>
            <w:bCs w:val="0"/>
            <w:caps w:val="0"/>
            <w:noProof/>
            <w:kern w:val="2"/>
            <w:sz w:val="24"/>
            <w:szCs w:val="24"/>
            <w14:ligatures w14:val="standardContextual"/>
          </w:rPr>
          <w:tab/>
        </w:r>
        <w:r w:rsidRPr="00EF738F">
          <w:rPr>
            <w:rStyle w:val="Lienhypertexte"/>
            <w:noProof/>
          </w:rPr>
          <w:t>CESSION ET NANTISSEMENT</w:t>
        </w:r>
        <w:r>
          <w:rPr>
            <w:noProof/>
            <w:webHidden/>
          </w:rPr>
          <w:tab/>
        </w:r>
        <w:r>
          <w:rPr>
            <w:noProof/>
            <w:webHidden/>
          </w:rPr>
          <w:fldChar w:fldCharType="begin"/>
        </w:r>
        <w:r>
          <w:rPr>
            <w:noProof/>
            <w:webHidden/>
          </w:rPr>
          <w:instrText xml:space="preserve"> PAGEREF _Toc206773728 \h </w:instrText>
        </w:r>
        <w:r>
          <w:rPr>
            <w:noProof/>
            <w:webHidden/>
          </w:rPr>
        </w:r>
        <w:r>
          <w:rPr>
            <w:noProof/>
            <w:webHidden/>
          </w:rPr>
          <w:fldChar w:fldCharType="separate"/>
        </w:r>
        <w:r>
          <w:rPr>
            <w:noProof/>
            <w:webHidden/>
          </w:rPr>
          <w:t>15</w:t>
        </w:r>
        <w:r>
          <w:rPr>
            <w:noProof/>
            <w:webHidden/>
          </w:rPr>
          <w:fldChar w:fldCharType="end"/>
        </w:r>
      </w:hyperlink>
    </w:p>
    <w:p w14:paraId="4EA3D9D2" w14:textId="1E3726F1" w:rsidR="004D0529" w:rsidRDefault="004D0529">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6773729" w:history="1">
        <w:r w:rsidRPr="00EF738F">
          <w:rPr>
            <w:rStyle w:val="Lienhypertexte"/>
            <w:noProof/>
            <w14:scene3d>
              <w14:camera w14:prst="orthographicFront"/>
              <w14:lightRig w14:rig="threePt" w14:dir="t">
                <w14:rot w14:lat="0" w14:lon="0" w14:rev="0"/>
              </w14:lightRig>
            </w14:scene3d>
          </w:rPr>
          <w:t>Article 14 -</w:t>
        </w:r>
        <w:r>
          <w:rPr>
            <w:rFonts w:eastAsiaTheme="minorEastAsia" w:cstheme="minorBidi"/>
            <w:b w:val="0"/>
            <w:bCs w:val="0"/>
            <w:caps w:val="0"/>
            <w:noProof/>
            <w:kern w:val="2"/>
            <w:sz w:val="24"/>
            <w:szCs w:val="24"/>
            <w14:ligatures w14:val="standardContextual"/>
          </w:rPr>
          <w:tab/>
        </w:r>
        <w:r w:rsidRPr="00EF738F">
          <w:rPr>
            <w:rStyle w:val="Lienhypertexte"/>
            <w:noProof/>
          </w:rPr>
          <w:t>SOUS-TRAITANCE</w:t>
        </w:r>
        <w:r>
          <w:rPr>
            <w:noProof/>
            <w:webHidden/>
          </w:rPr>
          <w:tab/>
        </w:r>
        <w:r>
          <w:rPr>
            <w:noProof/>
            <w:webHidden/>
          </w:rPr>
          <w:fldChar w:fldCharType="begin"/>
        </w:r>
        <w:r>
          <w:rPr>
            <w:noProof/>
            <w:webHidden/>
          </w:rPr>
          <w:instrText xml:space="preserve"> PAGEREF _Toc206773729 \h </w:instrText>
        </w:r>
        <w:r>
          <w:rPr>
            <w:noProof/>
            <w:webHidden/>
          </w:rPr>
        </w:r>
        <w:r>
          <w:rPr>
            <w:noProof/>
            <w:webHidden/>
          </w:rPr>
          <w:fldChar w:fldCharType="separate"/>
        </w:r>
        <w:r>
          <w:rPr>
            <w:noProof/>
            <w:webHidden/>
          </w:rPr>
          <w:t>15</w:t>
        </w:r>
        <w:r>
          <w:rPr>
            <w:noProof/>
            <w:webHidden/>
          </w:rPr>
          <w:fldChar w:fldCharType="end"/>
        </w:r>
      </w:hyperlink>
    </w:p>
    <w:p w14:paraId="7EE820D5" w14:textId="07E521CB" w:rsidR="004D0529" w:rsidRDefault="004D0529">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6773730" w:history="1">
        <w:r w:rsidRPr="00EF738F">
          <w:rPr>
            <w:rStyle w:val="Lienhypertexte"/>
            <w:noProof/>
            <w14:scene3d>
              <w14:camera w14:prst="orthographicFront"/>
              <w14:lightRig w14:rig="threePt" w14:dir="t">
                <w14:rot w14:lat="0" w14:lon="0" w14:rev="0"/>
              </w14:lightRig>
            </w14:scene3d>
          </w:rPr>
          <w:t>Article 15 -</w:t>
        </w:r>
        <w:r>
          <w:rPr>
            <w:rFonts w:eastAsiaTheme="minorEastAsia" w:cstheme="minorBidi"/>
            <w:b w:val="0"/>
            <w:bCs w:val="0"/>
            <w:caps w:val="0"/>
            <w:noProof/>
            <w:kern w:val="2"/>
            <w:sz w:val="24"/>
            <w:szCs w:val="24"/>
            <w14:ligatures w14:val="standardContextual"/>
          </w:rPr>
          <w:tab/>
        </w:r>
        <w:r w:rsidRPr="00EF738F">
          <w:rPr>
            <w:rStyle w:val="Lienhypertexte"/>
            <w:noProof/>
          </w:rPr>
          <w:t>RESILIATION ET MODIFICATIONS</w:t>
        </w:r>
        <w:r>
          <w:rPr>
            <w:noProof/>
            <w:webHidden/>
          </w:rPr>
          <w:tab/>
        </w:r>
        <w:r>
          <w:rPr>
            <w:noProof/>
            <w:webHidden/>
          </w:rPr>
          <w:fldChar w:fldCharType="begin"/>
        </w:r>
        <w:r>
          <w:rPr>
            <w:noProof/>
            <w:webHidden/>
          </w:rPr>
          <w:instrText xml:space="preserve"> PAGEREF _Toc206773730 \h </w:instrText>
        </w:r>
        <w:r>
          <w:rPr>
            <w:noProof/>
            <w:webHidden/>
          </w:rPr>
        </w:r>
        <w:r>
          <w:rPr>
            <w:noProof/>
            <w:webHidden/>
          </w:rPr>
          <w:fldChar w:fldCharType="separate"/>
        </w:r>
        <w:r>
          <w:rPr>
            <w:noProof/>
            <w:webHidden/>
          </w:rPr>
          <w:t>15</w:t>
        </w:r>
        <w:r>
          <w:rPr>
            <w:noProof/>
            <w:webHidden/>
          </w:rPr>
          <w:fldChar w:fldCharType="end"/>
        </w:r>
      </w:hyperlink>
    </w:p>
    <w:p w14:paraId="2A407986" w14:textId="5AF3F002" w:rsidR="004D0529" w:rsidRDefault="004D05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6773731" w:history="1">
        <w:r w:rsidRPr="00EF738F">
          <w:rPr>
            <w:rStyle w:val="Lienhypertexte"/>
            <w:noProof/>
          </w:rPr>
          <w:t>15.1</w:t>
        </w:r>
        <w:r>
          <w:rPr>
            <w:rFonts w:eastAsiaTheme="minorEastAsia" w:cstheme="minorBidi"/>
            <w:smallCaps w:val="0"/>
            <w:noProof/>
            <w:kern w:val="2"/>
            <w:sz w:val="24"/>
            <w:szCs w:val="24"/>
            <w14:ligatures w14:val="standardContextual"/>
          </w:rPr>
          <w:tab/>
        </w:r>
        <w:r w:rsidRPr="00EF738F">
          <w:rPr>
            <w:rStyle w:val="Lienhypertexte"/>
            <w:noProof/>
          </w:rPr>
          <w:t>Résiliation</w:t>
        </w:r>
        <w:r>
          <w:rPr>
            <w:noProof/>
            <w:webHidden/>
          </w:rPr>
          <w:tab/>
        </w:r>
        <w:r>
          <w:rPr>
            <w:noProof/>
            <w:webHidden/>
          </w:rPr>
          <w:fldChar w:fldCharType="begin"/>
        </w:r>
        <w:r>
          <w:rPr>
            <w:noProof/>
            <w:webHidden/>
          </w:rPr>
          <w:instrText xml:space="preserve"> PAGEREF _Toc206773731 \h </w:instrText>
        </w:r>
        <w:r>
          <w:rPr>
            <w:noProof/>
            <w:webHidden/>
          </w:rPr>
        </w:r>
        <w:r>
          <w:rPr>
            <w:noProof/>
            <w:webHidden/>
          </w:rPr>
          <w:fldChar w:fldCharType="separate"/>
        </w:r>
        <w:r>
          <w:rPr>
            <w:noProof/>
            <w:webHidden/>
          </w:rPr>
          <w:t>15</w:t>
        </w:r>
        <w:r>
          <w:rPr>
            <w:noProof/>
            <w:webHidden/>
          </w:rPr>
          <w:fldChar w:fldCharType="end"/>
        </w:r>
      </w:hyperlink>
    </w:p>
    <w:p w14:paraId="0682E41F" w14:textId="7627B49E" w:rsidR="004D0529" w:rsidRDefault="004D05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6773732" w:history="1">
        <w:r w:rsidRPr="00EF738F">
          <w:rPr>
            <w:rStyle w:val="Lienhypertexte"/>
            <w:noProof/>
          </w:rPr>
          <w:t>15.2</w:t>
        </w:r>
        <w:r>
          <w:rPr>
            <w:rFonts w:eastAsiaTheme="minorEastAsia" w:cstheme="minorBidi"/>
            <w:smallCaps w:val="0"/>
            <w:noProof/>
            <w:kern w:val="2"/>
            <w:sz w:val="24"/>
            <w:szCs w:val="24"/>
            <w14:ligatures w14:val="standardContextual"/>
          </w:rPr>
          <w:tab/>
        </w:r>
        <w:r w:rsidRPr="00EF738F">
          <w:rPr>
            <w:rStyle w:val="Lienhypertexte"/>
            <w:noProof/>
          </w:rPr>
          <w:t>Modification du marché</w:t>
        </w:r>
        <w:r>
          <w:rPr>
            <w:noProof/>
            <w:webHidden/>
          </w:rPr>
          <w:tab/>
        </w:r>
        <w:r>
          <w:rPr>
            <w:noProof/>
            <w:webHidden/>
          </w:rPr>
          <w:fldChar w:fldCharType="begin"/>
        </w:r>
        <w:r>
          <w:rPr>
            <w:noProof/>
            <w:webHidden/>
          </w:rPr>
          <w:instrText xml:space="preserve"> PAGEREF _Toc206773732 \h </w:instrText>
        </w:r>
        <w:r>
          <w:rPr>
            <w:noProof/>
            <w:webHidden/>
          </w:rPr>
        </w:r>
        <w:r>
          <w:rPr>
            <w:noProof/>
            <w:webHidden/>
          </w:rPr>
          <w:fldChar w:fldCharType="separate"/>
        </w:r>
        <w:r>
          <w:rPr>
            <w:noProof/>
            <w:webHidden/>
          </w:rPr>
          <w:t>15</w:t>
        </w:r>
        <w:r>
          <w:rPr>
            <w:noProof/>
            <w:webHidden/>
          </w:rPr>
          <w:fldChar w:fldCharType="end"/>
        </w:r>
      </w:hyperlink>
    </w:p>
    <w:p w14:paraId="667635F4" w14:textId="49DED692" w:rsidR="004D0529" w:rsidRDefault="004D0529">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6773733" w:history="1">
        <w:r w:rsidRPr="00EF738F">
          <w:rPr>
            <w:rStyle w:val="Lienhypertexte"/>
            <w:noProof/>
            <w14:scene3d>
              <w14:camera w14:prst="orthographicFront"/>
              <w14:lightRig w14:rig="threePt" w14:dir="t">
                <w14:rot w14:lat="0" w14:lon="0" w14:rev="0"/>
              </w14:lightRig>
            </w14:scene3d>
          </w:rPr>
          <w:t>Article 16 -</w:t>
        </w:r>
        <w:r>
          <w:rPr>
            <w:rFonts w:eastAsiaTheme="minorEastAsia" w:cstheme="minorBidi"/>
            <w:b w:val="0"/>
            <w:bCs w:val="0"/>
            <w:caps w:val="0"/>
            <w:noProof/>
            <w:kern w:val="2"/>
            <w:sz w:val="24"/>
            <w:szCs w:val="24"/>
            <w14:ligatures w14:val="standardContextual"/>
          </w:rPr>
          <w:tab/>
        </w:r>
        <w:r w:rsidRPr="00EF738F">
          <w:rPr>
            <w:rStyle w:val="Lienhypertexte"/>
            <w:noProof/>
          </w:rPr>
          <w:t>Pièces et attestations à fournir</w:t>
        </w:r>
        <w:r>
          <w:rPr>
            <w:noProof/>
            <w:webHidden/>
          </w:rPr>
          <w:tab/>
        </w:r>
        <w:r>
          <w:rPr>
            <w:noProof/>
            <w:webHidden/>
          </w:rPr>
          <w:fldChar w:fldCharType="begin"/>
        </w:r>
        <w:r>
          <w:rPr>
            <w:noProof/>
            <w:webHidden/>
          </w:rPr>
          <w:instrText xml:space="preserve"> PAGEREF _Toc206773733 \h </w:instrText>
        </w:r>
        <w:r>
          <w:rPr>
            <w:noProof/>
            <w:webHidden/>
          </w:rPr>
        </w:r>
        <w:r>
          <w:rPr>
            <w:noProof/>
            <w:webHidden/>
          </w:rPr>
          <w:fldChar w:fldCharType="separate"/>
        </w:r>
        <w:r>
          <w:rPr>
            <w:noProof/>
            <w:webHidden/>
          </w:rPr>
          <w:t>16</w:t>
        </w:r>
        <w:r>
          <w:rPr>
            <w:noProof/>
            <w:webHidden/>
          </w:rPr>
          <w:fldChar w:fldCharType="end"/>
        </w:r>
      </w:hyperlink>
    </w:p>
    <w:p w14:paraId="6000B06C" w14:textId="4EA0C749" w:rsidR="004D0529" w:rsidRDefault="004D05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6773734" w:history="1">
        <w:r w:rsidRPr="00EF738F">
          <w:rPr>
            <w:rStyle w:val="Lienhypertexte"/>
            <w:noProof/>
          </w:rPr>
          <w:t>16.1</w:t>
        </w:r>
        <w:r>
          <w:rPr>
            <w:rFonts w:eastAsiaTheme="minorEastAsia" w:cstheme="minorBidi"/>
            <w:smallCaps w:val="0"/>
            <w:noProof/>
            <w:kern w:val="2"/>
            <w:sz w:val="24"/>
            <w:szCs w:val="24"/>
            <w14:ligatures w14:val="standardContextual"/>
          </w:rPr>
          <w:tab/>
        </w:r>
        <w:r w:rsidRPr="00EF738F">
          <w:rPr>
            <w:rStyle w:val="Lienhypertexte"/>
            <w:noProof/>
          </w:rPr>
          <w:t>Assurance</w:t>
        </w:r>
        <w:r>
          <w:rPr>
            <w:noProof/>
            <w:webHidden/>
          </w:rPr>
          <w:tab/>
        </w:r>
        <w:r>
          <w:rPr>
            <w:noProof/>
            <w:webHidden/>
          </w:rPr>
          <w:fldChar w:fldCharType="begin"/>
        </w:r>
        <w:r>
          <w:rPr>
            <w:noProof/>
            <w:webHidden/>
          </w:rPr>
          <w:instrText xml:space="preserve"> PAGEREF _Toc206773734 \h </w:instrText>
        </w:r>
        <w:r>
          <w:rPr>
            <w:noProof/>
            <w:webHidden/>
          </w:rPr>
        </w:r>
        <w:r>
          <w:rPr>
            <w:noProof/>
            <w:webHidden/>
          </w:rPr>
          <w:fldChar w:fldCharType="separate"/>
        </w:r>
        <w:r>
          <w:rPr>
            <w:noProof/>
            <w:webHidden/>
          </w:rPr>
          <w:t>16</w:t>
        </w:r>
        <w:r>
          <w:rPr>
            <w:noProof/>
            <w:webHidden/>
          </w:rPr>
          <w:fldChar w:fldCharType="end"/>
        </w:r>
      </w:hyperlink>
    </w:p>
    <w:p w14:paraId="157D16D3" w14:textId="648BA8F4" w:rsidR="004D0529" w:rsidRDefault="004D05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6773735" w:history="1">
        <w:r w:rsidRPr="00EF738F">
          <w:rPr>
            <w:rStyle w:val="Lienhypertexte"/>
            <w:noProof/>
          </w:rPr>
          <w:t>16.2</w:t>
        </w:r>
        <w:r>
          <w:rPr>
            <w:rFonts w:eastAsiaTheme="minorEastAsia" w:cstheme="minorBidi"/>
            <w:smallCaps w:val="0"/>
            <w:noProof/>
            <w:kern w:val="2"/>
            <w:sz w:val="24"/>
            <w:szCs w:val="24"/>
            <w14:ligatures w14:val="standardContextual"/>
          </w:rPr>
          <w:tab/>
        </w:r>
        <w:r w:rsidRPr="00EF738F">
          <w:rPr>
            <w:rStyle w:val="Lienhypertexte"/>
            <w:noProof/>
          </w:rPr>
          <w:t>Dispositif de vigilance (Article D 8222-5 du code du travail)</w:t>
        </w:r>
        <w:r>
          <w:rPr>
            <w:noProof/>
            <w:webHidden/>
          </w:rPr>
          <w:tab/>
        </w:r>
        <w:r>
          <w:rPr>
            <w:noProof/>
            <w:webHidden/>
          </w:rPr>
          <w:fldChar w:fldCharType="begin"/>
        </w:r>
        <w:r>
          <w:rPr>
            <w:noProof/>
            <w:webHidden/>
          </w:rPr>
          <w:instrText xml:space="preserve"> PAGEREF _Toc206773735 \h </w:instrText>
        </w:r>
        <w:r>
          <w:rPr>
            <w:noProof/>
            <w:webHidden/>
          </w:rPr>
        </w:r>
        <w:r>
          <w:rPr>
            <w:noProof/>
            <w:webHidden/>
          </w:rPr>
          <w:fldChar w:fldCharType="separate"/>
        </w:r>
        <w:r>
          <w:rPr>
            <w:noProof/>
            <w:webHidden/>
          </w:rPr>
          <w:t>16</w:t>
        </w:r>
        <w:r>
          <w:rPr>
            <w:noProof/>
            <w:webHidden/>
          </w:rPr>
          <w:fldChar w:fldCharType="end"/>
        </w:r>
      </w:hyperlink>
    </w:p>
    <w:p w14:paraId="7AE14C3B" w14:textId="3701E468" w:rsidR="004D0529" w:rsidRDefault="004D05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6773736" w:history="1">
        <w:r w:rsidRPr="00EF738F">
          <w:rPr>
            <w:rStyle w:val="Lienhypertexte"/>
            <w:noProof/>
          </w:rPr>
          <w:t>16.3</w:t>
        </w:r>
        <w:r>
          <w:rPr>
            <w:rFonts w:eastAsiaTheme="minorEastAsia" w:cstheme="minorBidi"/>
            <w:smallCaps w:val="0"/>
            <w:noProof/>
            <w:kern w:val="2"/>
            <w:sz w:val="24"/>
            <w:szCs w:val="24"/>
            <w14:ligatures w14:val="standardContextual"/>
          </w:rPr>
          <w:tab/>
        </w:r>
        <w:r w:rsidRPr="00EF738F">
          <w:rPr>
            <w:rStyle w:val="Lienhypertexte"/>
            <w:noProof/>
          </w:rPr>
          <w:t>Dispositif d’alerte (Article L 8222-6 du code du travail)</w:t>
        </w:r>
        <w:r>
          <w:rPr>
            <w:noProof/>
            <w:webHidden/>
          </w:rPr>
          <w:tab/>
        </w:r>
        <w:r>
          <w:rPr>
            <w:noProof/>
            <w:webHidden/>
          </w:rPr>
          <w:fldChar w:fldCharType="begin"/>
        </w:r>
        <w:r>
          <w:rPr>
            <w:noProof/>
            <w:webHidden/>
          </w:rPr>
          <w:instrText xml:space="preserve"> PAGEREF _Toc206773736 \h </w:instrText>
        </w:r>
        <w:r>
          <w:rPr>
            <w:noProof/>
            <w:webHidden/>
          </w:rPr>
        </w:r>
        <w:r>
          <w:rPr>
            <w:noProof/>
            <w:webHidden/>
          </w:rPr>
          <w:fldChar w:fldCharType="separate"/>
        </w:r>
        <w:r>
          <w:rPr>
            <w:noProof/>
            <w:webHidden/>
          </w:rPr>
          <w:t>16</w:t>
        </w:r>
        <w:r>
          <w:rPr>
            <w:noProof/>
            <w:webHidden/>
          </w:rPr>
          <w:fldChar w:fldCharType="end"/>
        </w:r>
      </w:hyperlink>
    </w:p>
    <w:p w14:paraId="30365A63" w14:textId="5F07F954" w:rsidR="004D0529" w:rsidRDefault="004D05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6773737" w:history="1">
        <w:r w:rsidRPr="00EF738F">
          <w:rPr>
            <w:rStyle w:val="Lienhypertexte"/>
            <w:noProof/>
          </w:rPr>
          <w:t>16.4</w:t>
        </w:r>
        <w:r>
          <w:rPr>
            <w:rFonts w:eastAsiaTheme="minorEastAsia" w:cstheme="minorBidi"/>
            <w:smallCaps w:val="0"/>
            <w:noProof/>
            <w:kern w:val="2"/>
            <w:sz w:val="24"/>
            <w:szCs w:val="24"/>
            <w14:ligatures w14:val="standardContextual"/>
          </w:rPr>
          <w:tab/>
        </w:r>
        <w:r w:rsidRPr="00EF738F">
          <w:rPr>
            <w:rStyle w:val="Lienhypertexte"/>
            <w:noProof/>
          </w:rPr>
          <w:t>Liste nominative du personnel étranger</w:t>
        </w:r>
        <w:r>
          <w:rPr>
            <w:noProof/>
            <w:webHidden/>
          </w:rPr>
          <w:tab/>
        </w:r>
        <w:r>
          <w:rPr>
            <w:noProof/>
            <w:webHidden/>
          </w:rPr>
          <w:fldChar w:fldCharType="begin"/>
        </w:r>
        <w:r>
          <w:rPr>
            <w:noProof/>
            <w:webHidden/>
          </w:rPr>
          <w:instrText xml:space="preserve"> PAGEREF _Toc206773737 \h </w:instrText>
        </w:r>
        <w:r>
          <w:rPr>
            <w:noProof/>
            <w:webHidden/>
          </w:rPr>
        </w:r>
        <w:r>
          <w:rPr>
            <w:noProof/>
            <w:webHidden/>
          </w:rPr>
          <w:fldChar w:fldCharType="separate"/>
        </w:r>
        <w:r>
          <w:rPr>
            <w:noProof/>
            <w:webHidden/>
          </w:rPr>
          <w:t>16</w:t>
        </w:r>
        <w:r>
          <w:rPr>
            <w:noProof/>
            <w:webHidden/>
          </w:rPr>
          <w:fldChar w:fldCharType="end"/>
        </w:r>
      </w:hyperlink>
    </w:p>
    <w:p w14:paraId="3036519F" w14:textId="036B4A93" w:rsidR="004D0529" w:rsidRDefault="004D05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6773738" w:history="1">
        <w:r w:rsidRPr="00EF738F">
          <w:rPr>
            <w:rStyle w:val="Lienhypertexte"/>
            <w:noProof/>
          </w:rPr>
          <w:t>16.5</w:t>
        </w:r>
        <w:r>
          <w:rPr>
            <w:rFonts w:eastAsiaTheme="minorEastAsia" w:cstheme="minorBidi"/>
            <w:smallCaps w:val="0"/>
            <w:noProof/>
            <w:kern w:val="2"/>
            <w:sz w:val="24"/>
            <w:szCs w:val="24"/>
            <w14:ligatures w14:val="standardContextual"/>
          </w:rPr>
          <w:tab/>
        </w:r>
        <w:r w:rsidRPr="00EF738F">
          <w:rPr>
            <w:rStyle w:val="Lienhypertexte"/>
            <w:noProof/>
          </w:rPr>
          <w:t>Obligations en matière de détachement des travailleurs</w:t>
        </w:r>
        <w:r>
          <w:rPr>
            <w:noProof/>
            <w:webHidden/>
          </w:rPr>
          <w:tab/>
        </w:r>
        <w:r>
          <w:rPr>
            <w:noProof/>
            <w:webHidden/>
          </w:rPr>
          <w:fldChar w:fldCharType="begin"/>
        </w:r>
        <w:r>
          <w:rPr>
            <w:noProof/>
            <w:webHidden/>
          </w:rPr>
          <w:instrText xml:space="preserve"> PAGEREF _Toc206773738 \h </w:instrText>
        </w:r>
        <w:r>
          <w:rPr>
            <w:noProof/>
            <w:webHidden/>
          </w:rPr>
        </w:r>
        <w:r>
          <w:rPr>
            <w:noProof/>
            <w:webHidden/>
          </w:rPr>
          <w:fldChar w:fldCharType="separate"/>
        </w:r>
        <w:r>
          <w:rPr>
            <w:noProof/>
            <w:webHidden/>
          </w:rPr>
          <w:t>16</w:t>
        </w:r>
        <w:r>
          <w:rPr>
            <w:noProof/>
            <w:webHidden/>
          </w:rPr>
          <w:fldChar w:fldCharType="end"/>
        </w:r>
      </w:hyperlink>
    </w:p>
    <w:p w14:paraId="2EE60972" w14:textId="3BBF98F6" w:rsidR="004D0529" w:rsidRDefault="004D05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6773739" w:history="1">
        <w:r w:rsidRPr="00EF738F">
          <w:rPr>
            <w:rStyle w:val="Lienhypertexte"/>
            <w:noProof/>
          </w:rPr>
          <w:t>16.6</w:t>
        </w:r>
        <w:r>
          <w:rPr>
            <w:rFonts w:eastAsiaTheme="minorEastAsia" w:cstheme="minorBidi"/>
            <w:smallCaps w:val="0"/>
            <w:noProof/>
            <w:kern w:val="2"/>
            <w:sz w:val="24"/>
            <w:szCs w:val="24"/>
            <w14:ligatures w14:val="standardContextual"/>
          </w:rPr>
          <w:tab/>
        </w:r>
        <w:r w:rsidRPr="00EF738F">
          <w:rPr>
            <w:rStyle w:val="Lienhypertexte"/>
            <w:noProof/>
          </w:rPr>
          <w:t>Clause « Diversité et Egalite »</w:t>
        </w:r>
        <w:r>
          <w:rPr>
            <w:noProof/>
            <w:webHidden/>
          </w:rPr>
          <w:tab/>
        </w:r>
        <w:r>
          <w:rPr>
            <w:noProof/>
            <w:webHidden/>
          </w:rPr>
          <w:fldChar w:fldCharType="begin"/>
        </w:r>
        <w:r>
          <w:rPr>
            <w:noProof/>
            <w:webHidden/>
          </w:rPr>
          <w:instrText xml:space="preserve"> PAGEREF _Toc206773739 \h </w:instrText>
        </w:r>
        <w:r>
          <w:rPr>
            <w:noProof/>
            <w:webHidden/>
          </w:rPr>
        </w:r>
        <w:r>
          <w:rPr>
            <w:noProof/>
            <w:webHidden/>
          </w:rPr>
          <w:fldChar w:fldCharType="separate"/>
        </w:r>
        <w:r>
          <w:rPr>
            <w:noProof/>
            <w:webHidden/>
          </w:rPr>
          <w:t>17</w:t>
        </w:r>
        <w:r>
          <w:rPr>
            <w:noProof/>
            <w:webHidden/>
          </w:rPr>
          <w:fldChar w:fldCharType="end"/>
        </w:r>
      </w:hyperlink>
    </w:p>
    <w:p w14:paraId="4A05153C" w14:textId="1E40009B" w:rsidR="004D0529" w:rsidRDefault="004D0529">
      <w:pPr>
        <w:pStyle w:val="TM3"/>
        <w:rPr>
          <w:rFonts w:eastAsiaTheme="minorEastAsia" w:cstheme="minorBidi"/>
          <w:i w:val="0"/>
          <w:iCs w:val="0"/>
          <w:noProof/>
          <w:kern w:val="2"/>
          <w:sz w:val="24"/>
          <w:szCs w:val="24"/>
          <w14:ligatures w14:val="standardContextual"/>
        </w:rPr>
      </w:pPr>
      <w:hyperlink w:anchor="_Toc206773740" w:history="1">
        <w:r w:rsidRPr="00EF738F">
          <w:rPr>
            <w:rStyle w:val="Lienhypertexte"/>
            <w:noProof/>
          </w:rPr>
          <w:t>16.6.1</w:t>
        </w:r>
        <w:r>
          <w:rPr>
            <w:rFonts w:eastAsiaTheme="minorEastAsia" w:cstheme="minorBidi"/>
            <w:i w:val="0"/>
            <w:iCs w:val="0"/>
            <w:noProof/>
            <w:kern w:val="2"/>
            <w:sz w:val="24"/>
            <w:szCs w:val="24"/>
            <w14:ligatures w14:val="standardContextual"/>
          </w:rPr>
          <w:tab/>
        </w:r>
        <w:r w:rsidRPr="00EF738F">
          <w:rPr>
            <w:rStyle w:val="Lienhypertexte"/>
            <w:noProof/>
          </w:rPr>
          <w:t>Contexte et objectifs</w:t>
        </w:r>
        <w:r>
          <w:rPr>
            <w:noProof/>
            <w:webHidden/>
          </w:rPr>
          <w:tab/>
        </w:r>
        <w:r>
          <w:rPr>
            <w:noProof/>
            <w:webHidden/>
          </w:rPr>
          <w:fldChar w:fldCharType="begin"/>
        </w:r>
        <w:r>
          <w:rPr>
            <w:noProof/>
            <w:webHidden/>
          </w:rPr>
          <w:instrText xml:space="preserve"> PAGEREF _Toc206773740 \h </w:instrText>
        </w:r>
        <w:r>
          <w:rPr>
            <w:noProof/>
            <w:webHidden/>
          </w:rPr>
        </w:r>
        <w:r>
          <w:rPr>
            <w:noProof/>
            <w:webHidden/>
          </w:rPr>
          <w:fldChar w:fldCharType="separate"/>
        </w:r>
        <w:r>
          <w:rPr>
            <w:noProof/>
            <w:webHidden/>
          </w:rPr>
          <w:t>17</w:t>
        </w:r>
        <w:r>
          <w:rPr>
            <w:noProof/>
            <w:webHidden/>
          </w:rPr>
          <w:fldChar w:fldCharType="end"/>
        </w:r>
      </w:hyperlink>
    </w:p>
    <w:p w14:paraId="400C68D4" w14:textId="4F29ECB9" w:rsidR="004D0529" w:rsidRDefault="004D0529">
      <w:pPr>
        <w:pStyle w:val="TM3"/>
        <w:rPr>
          <w:rFonts w:eastAsiaTheme="minorEastAsia" w:cstheme="minorBidi"/>
          <w:i w:val="0"/>
          <w:iCs w:val="0"/>
          <w:noProof/>
          <w:kern w:val="2"/>
          <w:sz w:val="24"/>
          <w:szCs w:val="24"/>
          <w14:ligatures w14:val="standardContextual"/>
        </w:rPr>
      </w:pPr>
      <w:hyperlink w:anchor="_Toc206773741" w:history="1">
        <w:r w:rsidRPr="00EF738F">
          <w:rPr>
            <w:rStyle w:val="Lienhypertexte"/>
            <w:noProof/>
          </w:rPr>
          <w:t>16.6.2</w:t>
        </w:r>
        <w:r>
          <w:rPr>
            <w:rFonts w:eastAsiaTheme="minorEastAsia" w:cstheme="minorBidi"/>
            <w:i w:val="0"/>
            <w:iCs w:val="0"/>
            <w:noProof/>
            <w:kern w:val="2"/>
            <w:sz w:val="24"/>
            <w:szCs w:val="24"/>
            <w14:ligatures w14:val="standardContextual"/>
          </w:rPr>
          <w:tab/>
        </w:r>
        <w:r w:rsidRPr="00EF738F">
          <w:rPr>
            <w:rStyle w:val="Lienhypertexte"/>
            <w:noProof/>
          </w:rPr>
          <w:t>Obligations du titulaire</w:t>
        </w:r>
        <w:r>
          <w:rPr>
            <w:noProof/>
            <w:webHidden/>
          </w:rPr>
          <w:tab/>
        </w:r>
        <w:r>
          <w:rPr>
            <w:noProof/>
            <w:webHidden/>
          </w:rPr>
          <w:fldChar w:fldCharType="begin"/>
        </w:r>
        <w:r>
          <w:rPr>
            <w:noProof/>
            <w:webHidden/>
          </w:rPr>
          <w:instrText xml:space="preserve"> PAGEREF _Toc206773741 \h </w:instrText>
        </w:r>
        <w:r>
          <w:rPr>
            <w:noProof/>
            <w:webHidden/>
          </w:rPr>
        </w:r>
        <w:r>
          <w:rPr>
            <w:noProof/>
            <w:webHidden/>
          </w:rPr>
          <w:fldChar w:fldCharType="separate"/>
        </w:r>
        <w:r>
          <w:rPr>
            <w:noProof/>
            <w:webHidden/>
          </w:rPr>
          <w:t>17</w:t>
        </w:r>
        <w:r>
          <w:rPr>
            <w:noProof/>
            <w:webHidden/>
          </w:rPr>
          <w:fldChar w:fldCharType="end"/>
        </w:r>
      </w:hyperlink>
    </w:p>
    <w:p w14:paraId="371E522D" w14:textId="2D5715F2" w:rsidR="004D0529" w:rsidRDefault="004D0529">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6773742" w:history="1">
        <w:r w:rsidRPr="00EF738F">
          <w:rPr>
            <w:rStyle w:val="Lienhypertexte"/>
            <w:noProof/>
            <w14:scene3d>
              <w14:camera w14:prst="orthographicFront"/>
              <w14:lightRig w14:rig="threePt" w14:dir="t">
                <w14:rot w14:lat="0" w14:lon="0" w14:rev="0"/>
              </w14:lightRig>
            </w14:scene3d>
          </w:rPr>
          <w:t>Article 17 -</w:t>
        </w:r>
        <w:r>
          <w:rPr>
            <w:rFonts w:eastAsiaTheme="minorEastAsia" w:cstheme="minorBidi"/>
            <w:b w:val="0"/>
            <w:bCs w:val="0"/>
            <w:caps w:val="0"/>
            <w:noProof/>
            <w:kern w:val="2"/>
            <w:sz w:val="24"/>
            <w:szCs w:val="24"/>
            <w14:ligatures w14:val="standardContextual"/>
          </w:rPr>
          <w:tab/>
        </w:r>
        <w:r w:rsidRPr="00EF738F">
          <w:rPr>
            <w:rStyle w:val="Lienhypertexte"/>
            <w:noProof/>
          </w:rPr>
          <w:t>DIFFERENDS ET LITIGES</w:t>
        </w:r>
        <w:r>
          <w:rPr>
            <w:noProof/>
            <w:webHidden/>
          </w:rPr>
          <w:tab/>
        </w:r>
        <w:r>
          <w:rPr>
            <w:noProof/>
            <w:webHidden/>
          </w:rPr>
          <w:fldChar w:fldCharType="begin"/>
        </w:r>
        <w:r>
          <w:rPr>
            <w:noProof/>
            <w:webHidden/>
          </w:rPr>
          <w:instrText xml:space="preserve"> PAGEREF _Toc206773742 \h </w:instrText>
        </w:r>
        <w:r>
          <w:rPr>
            <w:noProof/>
            <w:webHidden/>
          </w:rPr>
        </w:r>
        <w:r>
          <w:rPr>
            <w:noProof/>
            <w:webHidden/>
          </w:rPr>
          <w:fldChar w:fldCharType="separate"/>
        </w:r>
        <w:r>
          <w:rPr>
            <w:noProof/>
            <w:webHidden/>
          </w:rPr>
          <w:t>17</w:t>
        </w:r>
        <w:r>
          <w:rPr>
            <w:noProof/>
            <w:webHidden/>
          </w:rPr>
          <w:fldChar w:fldCharType="end"/>
        </w:r>
      </w:hyperlink>
    </w:p>
    <w:p w14:paraId="214354ED" w14:textId="55973F21" w:rsidR="004D0529" w:rsidRDefault="004D0529">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6773743" w:history="1">
        <w:r w:rsidRPr="00EF738F">
          <w:rPr>
            <w:rStyle w:val="Lienhypertexte"/>
            <w:noProof/>
            <w14:scene3d>
              <w14:camera w14:prst="orthographicFront"/>
              <w14:lightRig w14:rig="threePt" w14:dir="t">
                <w14:rot w14:lat="0" w14:lon="0" w14:rev="0"/>
              </w14:lightRig>
            </w14:scene3d>
          </w:rPr>
          <w:t>Article 18 -</w:t>
        </w:r>
        <w:r>
          <w:rPr>
            <w:rFonts w:eastAsiaTheme="minorEastAsia" w:cstheme="minorBidi"/>
            <w:b w:val="0"/>
            <w:bCs w:val="0"/>
            <w:caps w:val="0"/>
            <w:noProof/>
            <w:kern w:val="2"/>
            <w:sz w:val="24"/>
            <w:szCs w:val="24"/>
            <w14:ligatures w14:val="standardContextual"/>
          </w:rPr>
          <w:tab/>
        </w:r>
        <w:r w:rsidRPr="00EF738F">
          <w:rPr>
            <w:rStyle w:val="Lienhypertexte"/>
            <w:noProof/>
          </w:rPr>
          <w:t>DEROGATIONS AU CCAG</w:t>
        </w:r>
        <w:r>
          <w:rPr>
            <w:noProof/>
            <w:webHidden/>
          </w:rPr>
          <w:tab/>
        </w:r>
        <w:r>
          <w:rPr>
            <w:noProof/>
            <w:webHidden/>
          </w:rPr>
          <w:fldChar w:fldCharType="begin"/>
        </w:r>
        <w:r>
          <w:rPr>
            <w:noProof/>
            <w:webHidden/>
          </w:rPr>
          <w:instrText xml:space="preserve"> PAGEREF _Toc206773743 \h </w:instrText>
        </w:r>
        <w:r>
          <w:rPr>
            <w:noProof/>
            <w:webHidden/>
          </w:rPr>
        </w:r>
        <w:r>
          <w:rPr>
            <w:noProof/>
            <w:webHidden/>
          </w:rPr>
          <w:fldChar w:fldCharType="separate"/>
        </w:r>
        <w:r>
          <w:rPr>
            <w:noProof/>
            <w:webHidden/>
          </w:rPr>
          <w:t>17</w:t>
        </w:r>
        <w:r>
          <w:rPr>
            <w:noProof/>
            <w:webHidden/>
          </w:rPr>
          <w:fldChar w:fldCharType="end"/>
        </w:r>
      </w:hyperlink>
    </w:p>
    <w:p w14:paraId="56E01BEF" w14:textId="2F1DD400" w:rsidR="000F5F05" w:rsidRPr="008321B3" w:rsidRDefault="00306E2C" w:rsidP="000F5F05">
      <w:pPr>
        <w:widowControl/>
        <w:autoSpaceDE/>
        <w:autoSpaceDN/>
        <w:adjustRightInd/>
        <w:spacing w:after="0"/>
        <w:jc w:val="left"/>
        <w:rPr>
          <w:b/>
          <w:bCs/>
          <w:kern w:val="32"/>
          <w:sz w:val="28"/>
          <w:szCs w:val="32"/>
        </w:rPr>
        <w:sectPr w:rsidR="000F5F05" w:rsidRPr="008321B3" w:rsidSect="00E87781">
          <w:footerReference w:type="default" r:id="rId8"/>
          <w:footerReference w:type="first" r:id="rId9"/>
          <w:type w:val="continuous"/>
          <w:pgSz w:w="11907" w:h="16840" w:code="9"/>
          <w:pgMar w:top="1135" w:right="1417" w:bottom="1417" w:left="1417" w:header="680" w:footer="794" w:gutter="0"/>
          <w:cols w:space="140"/>
          <w:titlePg/>
          <w:docGrid w:linePitch="272"/>
        </w:sectPr>
      </w:pPr>
      <w:r>
        <w:rPr>
          <w:b/>
          <w:bCs/>
          <w:kern w:val="32"/>
          <w:sz w:val="28"/>
          <w:szCs w:val="32"/>
        </w:rPr>
        <w:fldChar w:fldCharType="end"/>
      </w:r>
    </w:p>
    <w:p w14:paraId="6E9C722B" w14:textId="77777777" w:rsidR="000F5F05" w:rsidRPr="009671C3" w:rsidRDefault="000F5F05" w:rsidP="009671C3">
      <w:pPr>
        <w:pStyle w:val="Titre1"/>
      </w:pPr>
      <w:bookmarkStart w:id="4" w:name="_Toc448150205"/>
      <w:bookmarkStart w:id="5" w:name="_Toc496721988"/>
      <w:bookmarkStart w:id="6" w:name="_Toc25757137"/>
      <w:bookmarkStart w:id="7" w:name="_Toc206773680"/>
      <w:r w:rsidRPr="009671C3">
        <w:lastRenderedPageBreak/>
        <w:t>DEFINITIONS</w:t>
      </w:r>
      <w:bookmarkEnd w:id="4"/>
      <w:bookmarkEnd w:id="5"/>
      <w:bookmarkEnd w:id="6"/>
      <w:bookmarkEnd w:id="7"/>
    </w:p>
    <w:p w14:paraId="02D4CD5E" w14:textId="77777777" w:rsidR="000F5F05" w:rsidRDefault="000F5F05" w:rsidP="000F5F05">
      <w:r>
        <w:t>Au sens du présent document :</w:t>
      </w:r>
    </w:p>
    <w:p w14:paraId="38D7386F" w14:textId="77777777" w:rsidR="000F5F05" w:rsidRDefault="000F5F05" w:rsidP="000F5F05">
      <w:r>
        <w:t>« BPU » désigne l’abréviation pour bordereau des prix unitaires ;</w:t>
      </w:r>
    </w:p>
    <w:p w14:paraId="71F4242E" w14:textId="5B33871C" w:rsidR="00952A03" w:rsidRDefault="000F5F05" w:rsidP="000F5F05">
      <w:r>
        <w:t xml:space="preserve">« CCAG » désigne le </w:t>
      </w:r>
      <w:r w:rsidRPr="006A1B7D">
        <w:t>cahier des clauses administratives générales applicable</w:t>
      </w:r>
      <w:r w:rsidR="00952A03">
        <w:t xml:space="preserve"> au présent </w:t>
      </w:r>
      <w:r w:rsidR="009E4F6D">
        <w:t>marché et</w:t>
      </w:r>
      <w:r w:rsidR="00952A03">
        <w:t xml:space="preserve"> définie à l’article </w:t>
      </w:r>
      <w:r w:rsidR="00200F4B">
        <w:t>4</w:t>
      </w:r>
      <w:r w:rsidR="00952A03">
        <w:t xml:space="preserve"> du présent document ; </w:t>
      </w:r>
    </w:p>
    <w:p w14:paraId="4B366572" w14:textId="07AF2392" w:rsidR="000F5F05" w:rsidRDefault="000F5F05" w:rsidP="000F5F05">
      <w:r>
        <w:t>« CCP » désigne l’abréviation pour « cahier des clauses particulières » ;</w:t>
      </w:r>
    </w:p>
    <w:p w14:paraId="7BB5C763" w14:textId="77777777" w:rsidR="00952A03" w:rsidRDefault="00952A03" w:rsidP="00952A03">
      <w:r>
        <w:t>« CNC » désigne le pouvoir adjudicateur au sens du CCAG-PI avec qui le Titulaire conclut le Marché public ;</w:t>
      </w:r>
    </w:p>
    <w:p w14:paraId="7882C61A" w14:textId="1A5B167C" w:rsidR="000F5F05" w:rsidRDefault="000F5F05" w:rsidP="000F5F05">
      <w:r>
        <w:t>« DPGF » : désigne l’abréviation pour décomposition du prix global et forfaitaire ;</w:t>
      </w:r>
    </w:p>
    <w:p w14:paraId="4BF6BB26" w14:textId="5A72C48D" w:rsidR="000F5F05" w:rsidRDefault="000F5F05" w:rsidP="000F5F05">
      <w:r>
        <w:t xml:space="preserve">« Marché public » désigne, au sens de l’article </w:t>
      </w:r>
      <w:r w:rsidR="00645D4C" w:rsidRPr="00645D4C">
        <w:t>L1111-1</w:t>
      </w:r>
      <w:r>
        <w:t>, le présent contrat qui prend la forme définie à l’article 2.2 du présent CCP ;</w:t>
      </w:r>
    </w:p>
    <w:p w14:paraId="53766ECE" w14:textId="77777777" w:rsidR="000F5F05" w:rsidRDefault="000F5F05" w:rsidP="000F5F05">
      <w:r w:rsidRPr="00C66922">
        <w:t xml:space="preserve">« </w:t>
      </w:r>
      <w:r>
        <w:t>Prestations</w:t>
      </w:r>
      <w:r w:rsidRPr="00C66922">
        <w:t xml:space="preserve"> » désignent</w:t>
      </w:r>
      <w:r>
        <w:t xml:space="preserve"> l</w:t>
      </w:r>
      <w:r w:rsidRPr="00C66922">
        <w:t xml:space="preserve">es </w:t>
      </w:r>
      <w:r>
        <w:t xml:space="preserve">fournitures et </w:t>
      </w:r>
      <w:r w:rsidRPr="00C66922">
        <w:t>services</w:t>
      </w:r>
      <w:r>
        <w:t xml:space="preserve"> relatifs au présent Marché public ;</w:t>
      </w:r>
    </w:p>
    <w:p w14:paraId="0185B20D" w14:textId="77777777" w:rsidR="000F5F05" w:rsidRDefault="000F5F05" w:rsidP="000F5F05">
      <w:r>
        <w:t>« RC » désigne l’abréviation pour « règlement de la consultation » ;</w:t>
      </w:r>
    </w:p>
    <w:p w14:paraId="010C4EB4" w14:textId="78266F5C" w:rsidR="000F5F05" w:rsidRDefault="000F5F05" w:rsidP="000F5F05">
      <w:r>
        <w:t>« Titulaire » désigne l’opérateur économique qui conclut le Marché public avec le Pouvoir adjudicateur. En cas de groupement des opérateurs économiques, le « Titulaire » désigne les membres du groupement, représenté, le cas échéant, par son mandataire ;</w:t>
      </w:r>
    </w:p>
    <w:p w14:paraId="503408C9" w14:textId="77777777" w:rsidR="000F5F05" w:rsidRDefault="000F5F05" w:rsidP="000F5F05">
      <w:r>
        <w:t xml:space="preserve">Les définitions ci-avant valent aussi bien pour le </w:t>
      </w:r>
      <w:r w:rsidRPr="007D1566">
        <w:t>présent cahier des clauses particulières (CCP) que</w:t>
      </w:r>
      <w:r>
        <w:t xml:space="preserve"> pour l’ensemble du Dossier de Consultation des Entreprises (DCE). </w:t>
      </w:r>
    </w:p>
    <w:p w14:paraId="7741F19A" w14:textId="77777777" w:rsidR="000F5F05" w:rsidRPr="009671C3" w:rsidRDefault="000F5F05" w:rsidP="009671C3">
      <w:pPr>
        <w:pStyle w:val="Titre1"/>
      </w:pPr>
      <w:bookmarkStart w:id="8" w:name="_Toc496721989"/>
      <w:bookmarkStart w:id="9" w:name="_Toc25757138"/>
      <w:bookmarkStart w:id="10" w:name="_Toc206773681"/>
      <w:r w:rsidRPr="009671C3">
        <w:t>CARACTERISTIQUES PRINCIPALES DU MARCHE</w:t>
      </w:r>
      <w:bookmarkEnd w:id="8"/>
      <w:bookmarkEnd w:id="9"/>
      <w:bookmarkEnd w:id="10"/>
    </w:p>
    <w:p w14:paraId="37DE85BA" w14:textId="77777777" w:rsidR="000F5F05" w:rsidRPr="004E2CD6" w:rsidRDefault="000F5F05" w:rsidP="004E2CD6">
      <w:pPr>
        <w:pStyle w:val="Titre2"/>
      </w:pPr>
      <w:bookmarkStart w:id="11" w:name="_Toc448150208"/>
      <w:bookmarkStart w:id="12" w:name="_Toc496721990"/>
      <w:bookmarkStart w:id="13" w:name="_Toc25757139"/>
      <w:bookmarkStart w:id="14" w:name="_Toc206773682"/>
      <w:r w:rsidRPr="004E2CD6">
        <w:t xml:space="preserve">Objet du </w:t>
      </w:r>
      <w:bookmarkEnd w:id="11"/>
      <w:r w:rsidRPr="004E2CD6">
        <w:t>Marché public</w:t>
      </w:r>
      <w:bookmarkEnd w:id="12"/>
      <w:bookmarkEnd w:id="13"/>
      <w:bookmarkEnd w:id="14"/>
    </w:p>
    <w:p w14:paraId="6EBCEFE2" w14:textId="62D329AB" w:rsidR="000F5F05" w:rsidRDefault="000F5F05" w:rsidP="00952A03">
      <w:pPr>
        <w:widowControl/>
        <w:spacing w:after="0"/>
        <w:rPr>
          <w:rFonts w:eastAsiaTheme="minorHAnsi"/>
          <w:lang w:eastAsia="en-US"/>
        </w:rPr>
      </w:pPr>
      <w:bookmarkStart w:id="15" w:name="_Toc448150209"/>
      <w:r w:rsidRPr="00C23AD1">
        <w:rPr>
          <w:rFonts w:eastAsiaTheme="minorHAnsi"/>
          <w:lang w:eastAsia="en-US"/>
        </w:rPr>
        <w:t xml:space="preserve">Le marché a pour objet l’organisation et la coordination logistiques et techniques de la Plage du CNC lors </w:t>
      </w:r>
      <w:r>
        <w:rPr>
          <w:rFonts w:eastAsiaTheme="minorHAnsi"/>
          <w:lang w:eastAsia="en-US"/>
        </w:rPr>
        <w:t>du Festival de Cannes</w:t>
      </w:r>
      <w:r w:rsidRPr="00C23AD1">
        <w:rPr>
          <w:rFonts w:eastAsiaTheme="minorHAnsi"/>
          <w:lang w:eastAsia="en-US"/>
        </w:rPr>
        <w:t xml:space="preserve">. </w:t>
      </w:r>
    </w:p>
    <w:p w14:paraId="2209B823" w14:textId="0FB5F835" w:rsidR="00B8566B" w:rsidRDefault="00B8566B" w:rsidP="00B8566B">
      <w:pPr>
        <w:pStyle w:val="Titre2"/>
        <w:rPr>
          <w:rFonts w:eastAsiaTheme="minorHAnsi"/>
          <w:lang w:eastAsia="en-US"/>
        </w:rPr>
      </w:pPr>
      <w:bookmarkStart w:id="16" w:name="_Toc206773683"/>
      <w:r>
        <w:rPr>
          <w:rFonts w:eastAsiaTheme="minorHAnsi"/>
          <w:lang w:eastAsia="en-US"/>
        </w:rPr>
        <w:t>Allotissement</w:t>
      </w:r>
      <w:bookmarkEnd w:id="16"/>
    </w:p>
    <w:p w14:paraId="366FC542" w14:textId="3FE24542" w:rsidR="00B8566B" w:rsidRPr="00B8566B" w:rsidRDefault="00B8566B" w:rsidP="00B8566B">
      <w:pPr>
        <w:rPr>
          <w:rFonts w:eastAsiaTheme="minorHAnsi"/>
          <w:lang w:eastAsia="en-US"/>
        </w:rPr>
      </w:pPr>
      <w:r>
        <w:rPr>
          <w:rFonts w:eastAsiaTheme="minorHAnsi"/>
          <w:lang w:eastAsia="en-US"/>
        </w:rPr>
        <w:t xml:space="preserve">Le présent marché n’est pas alloti. </w:t>
      </w:r>
    </w:p>
    <w:p w14:paraId="2CE9D106" w14:textId="77777777" w:rsidR="000F5F05" w:rsidRPr="004E2CD6" w:rsidRDefault="000F5F05" w:rsidP="004E2CD6">
      <w:pPr>
        <w:pStyle w:val="Titre2"/>
      </w:pPr>
      <w:bookmarkStart w:id="17" w:name="_Toc496721991"/>
      <w:bookmarkStart w:id="18" w:name="_Toc25757140"/>
      <w:bookmarkStart w:id="19" w:name="_Toc206773684"/>
      <w:r w:rsidRPr="004E2CD6">
        <w:t xml:space="preserve">Forme et montant du </w:t>
      </w:r>
      <w:bookmarkEnd w:id="15"/>
      <w:r w:rsidRPr="004E2CD6">
        <w:t>Marché public</w:t>
      </w:r>
      <w:bookmarkEnd w:id="17"/>
      <w:bookmarkEnd w:id="18"/>
      <w:bookmarkEnd w:id="19"/>
    </w:p>
    <w:p w14:paraId="0D804E58" w14:textId="77777777" w:rsidR="00B8566B" w:rsidRPr="004D0529" w:rsidRDefault="00B8566B" w:rsidP="00B8566B">
      <w:pPr>
        <w:rPr>
          <w:spacing w:val="-2"/>
        </w:rPr>
      </w:pPr>
      <w:bookmarkStart w:id="20" w:name="_Hlk84859853"/>
      <w:bookmarkStart w:id="21" w:name="_Hlk25921025"/>
      <w:bookmarkStart w:id="22" w:name="_Toc448150211"/>
      <w:r w:rsidRPr="004D0529">
        <w:rPr>
          <w:spacing w:val="-2"/>
        </w:rPr>
        <w:t>Le marché public prend la forme :</w:t>
      </w:r>
    </w:p>
    <w:p w14:paraId="0E4A4390" w14:textId="77777777" w:rsidR="00B8566B" w:rsidRPr="004D0529" w:rsidRDefault="00B8566B" w:rsidP="00B8566B">
      <w:pPr>
        <w:pStyle w:val="Paragraphedeliste"/>
        <w:widowControl/>
        <w:numPr>
          <w:ilvl w:val="0"/>
          <w:numId w:val="26"/>
        </w:numPr>
        <w:autoSpaceDE/>
        <w:autoSpaceDN/>
        <w:adjustRightInd/>
        <w:spacing w:after="0"/>
        <w:contextualSpacing/>
        <w:jc w:val="left"/>
        <w:rPr>
          <w:spacing w:val="-2"/>
        </w:rPr>
      </w:pPr>
      <w:r w:rsidRPr="004D0529">
        <w:rPr>
          <w:spacing w:val="-2"/>
        </w:rPr>
        <w:t xml:space="preserve">en partie d’un marché forfaitaire </w:t>
      </w:r>
    </w:p>
    <w:p w14:paraId="17B4A8A0" w14:textId="47F7B8DE" w:rsidR="00B8566B" w:rsidRPr="004D0529" w:rsidRDefault="00B8566B" w:rsidP="00B8566B">
      <w:pPr>
        <w:pStyle w:val="Paragraphedeliste"/>
        <w:widowControl/>
        <w:numPr>
          <w:ilvl w:val="0"/>
          <w:numId w:val="26"/>
        </w:numPr>
        <w:autoSpaceDE/>
        <w:autoSpaceDN/>
        <w:adjustRightInd/>
        <w:spacing w:after="0"/>
        <w:contextualSpacing/>
        <w:jc w:val="left"/>
        <w:rPr>
          <w:spacing w:val="-2"/>
        </w:rPr>
      </w:pPr>
      <w:r w:rsidRPr="004D0529">
        <w:rPr>
          <w:spacing w:val="-2"/>
        </w:rPr>
        <w:t>en partie d’un accord-cadre mono-attributaire exécuté à bons de commande.</w:t>
      </w:r>
    </w:p>
    <w:p w14:paraId="00EAFCBB" w14:textId="77777777" w:rsidR="00B8566B" w:rsidRPr="004D0529" w:rsidRDefault="00B8566B" w:rsidP="00B8566B">
      <w:pPr>
        <w:pStyle w:val="Paragraphedeliste"/>
        <w:widowControl/>
        <w:autoSpaceDE/>
        <w:autoSpaceDN/>
        <w:adjustRightInd/>
        <w:spacing w:after="0"/>
        <w:ind w:left="720"/>
        <w:contextualSpacing/>
        <w:jc w:val="left"/>
        <w:rPr>
          <w:spacing w:val="-2"/>
        </w:rPr>
      </w:pPr>
    </w:p>
    <w:p w14:paraId="46D14EEE" w14:textId="16C469D9" w:rsidR="00B8566B" w:rsidRPr="004D0529" w:rsidRDefault="00B8566B" w:rsidP="00B8566B">
      <w:pPr>
        <w:ind w:right="-2"/>
        <w:rPr>
          <w:spacing w:val="-2"/>
        </w:rPr>
      </w:pPr>
      <w:r w:rsidRPr="004D0529">
        <w:rPr>
          <w:spacing w:val="-2"/>
        </w:rPr>
        <w:t>Le présent marché public est conclu sans montant minimum, et avec un montant maximum fixé à 1</w:t>
      </w:r>
      <w:r w:rsidR="0002036A">
        <w:rPr>
          <w:spacing w:val="-2"/>
        </w:rPr>
        <w:t> </w:t>
      </w:r>
      <w:r w:rsidRPr="004D0529">
        <w:rPr>
          <w:spacing w:val="-2"/>
        </w:rPr>
        <w:t>300</w:t>
      </w:r>
      <w:r w:rsidR="0002036A">
        <w:rPr>
          <w:spacing w:val="-2"/>
        </w:rPr>
        <w:t> </w:t>
      </w:r>
      <w:r w:rsidRPr="004D0529">
        <w:rPr>
          <w:spacing w:val="-2"/>
        </w:rPr>
        <w:t xml:space="preserve"> 000 € HT, périodes de reconduction comprises.</w:t>
      </w:r>
      <w:bookmarkEnd w:id="20"/>
    </w:p>
    <w:p w14:paraId="3D487A8D" w14:textId="7A912F15" w:rsidR="00B8566B" w:rsidRPr="004D0529" w:rsidRDefault="00B8566B" w:rsidP="00B8566B">
      <w:pPr>
        <w:pStyle w:val="Titre2"/>
      </w:pPr>
      <w:bookmarkStart w:id="23" w:name="_Toc206773685"/>
      <w:r w:rsidRPr="004D0529">
        <w:t>Procédure de passation</w:t>
      </w:r>
      <w:bookmarkEnd w:id="23"/>
    </w:p>
    <w:p w14:paraId="47012D23" w14:textId="4CB7D4AC" w:rsidR="004A6708" w:rsidRPr="00B8566B" w:rsidRDefault="004A6708" w:rsidP="004A6708">
      <w:pPr>
        <w:rPr>
          <w:lang w:eastAsia="zh-CN"/>
        </w:rPr>
      </w:pPr>
      <w:r w:rsidRPr="00A950F7">
        <w:t xml:space="preserve">Le présent marché public est passé selon une procédure adaptée </w:t>
      </w:r>
      <w:r w:rsidRPr="00A950F7">
        <w:rPr>
          <w:lang w:eastAsia="zh-CN"/>
        </w:rPr>
        <w:t>en application d</w:t>
      </w:r>
      <w:r>
        <w:rPr>
          <w:lang w:eastAsia="zh-CN"/>
        </w:rPr>
        <w:t xml:space="preserve">es articles </w:t>
      </w:r>
      <w:r w:rsidRPr="00A950F7">
        <w:rPr>
          <w:lang w:eastAsia="zh-CN"/>
        </w:rPr>
        <w:t>R. 2123-1-</w:t>
      </w:r>
      <w:r>
        <w:rPr>
          <w:lang w:eastAsia="zh-CN"/>
        </w:rPr>
        <w:t>3</w:t>
      </w:r>
      <w:r w:rsidRPr="00A950F7">
        <w:rPr>
          <w:lang w:eastAsia="zh-CN"/>
        </w:rPr>
        <w:t>°, R. 2123-4, R. 2123-5 et R. 2131-12</w:t>
      </w:r>
      <w:r>
        <w:rPr>
          <w:lang w:eastAsia="zh-CN"/>
        </w:rPr>
        <w:t>-2°</w:t>
      </w:r>
      <w:r w:rsidRPr="00A950F7">
        <w:rPr>
          <w:lang w:eastAsia="zh-CN"/>
        </w:rPr>
        <w:t xml:space="preserve"> du Code de la commande publique.</w:t>
      </w:r>
    </w:p>
    <w:p w14:paraId="7F7B503D" w14:textId="77777777" w:rsidR="000F5F05" w:rsidRPr="004E2CD6" w:rsidRDefault="000F5F05" w:rsidP="004E2CD6">
      <w:pPr>
        <w:pStyle w:val="Titre2"/>
      </w:pPr>
      <w:bookmarkStart w:id="24" w:name="_Toc496721992"/>
      <w:bookmarkStart w:id="25" w:name="_Toc25757141"/>
      <w:bookmarkStart w:id="26" w:name="_Toc206773686"/>
      <w:bookmarkEnd w:id="21"/>
      <w:r w:rsidRPr="004E2CD6">
        <w:t xml:space="preserve">Durée du </w:t>
      </w:r>
      <w:bookmarkEnd w:id="22"/>
      <w:r w:rsidRPr="004E2CD6">
        <w:t>Marché public</w:t>
      </w:r>
      <w:bookmarkEnd w:id="24"/>
      <w:bookmarkEnd w:id="25"/>
      <w:bookmarkEnd w:id="26"/>
    </w:p>
    <w:p w14:paraId="3507E7DF" w14:textId="77777777" w:rsidR="00FD0459" w:rsidRDefault="00FD0459" w:rsidP="00FD0459">
      <w:pPr>
        <w:ind w:right="-2"/>
      </w:pPr>
      <w:bookmarkStart w:id="27" w:name="_Hlk25921060"/>
      <w:r w:rsidRPr="0062225A">
        <w:t xml:space="preserve">Le marché public débute à compter de sa date de notification jusqu’au 31 décembre </w:t>
      </w:r>
      <w:r>
        <w:t>2026</w:t>
      </w:r>
      <w:r w:rsidRPr="0062225A">
        <w:t xml:space="preserve">. Il est tacitement reconductible </w:t>
      </w:r>
      <w:r>
        <w:t>trois</w:t>
      </w:r>
      <w:r w:rsidRPr="0062225A">
        <w:t xml:space="preserve"> fois pour une durée de 12 mois.</w:t>
      </w:r>
    </w:p>
    <w:p w14:paraId="077E1020" w14:textId="7B576FF5" w:rsidR="002C3896" w:rsidRDefault="002C3896">
      <w:pPr>
        <w:widowControl/>
        <w:autoSpaceDE/>
        <w:autoSpaceDN/>
        <w:adjustRightInd/>
        <w:spacing w:after="0"/>
        <w:jc w:val="left"/>
      </w:pPr>
      <w:r>
        <w:br w:type="page"/>
      </w:r>
    </w:p>
    <w:p w14:paraId="0AF2C178" w14:textId="77777777" w:rsidR="000F5F05" w:rsidRPr="009671C3" w:rsidRDefault="000F5F05" w:rsidP="009671C3">
      <w:pPr>
        <w:pStyle w:val="Titre1"/>
      </w:pPr>
      <w:bookmarkStart w:id="28" w:name="_Toc448150212"/>
      <w:bookmarkStart w:id="29" w:name="_Toc496721993"/>
      <w:bookmarkStart w:id="30" w:name="_Toc25757142"/>
      <w:bookmarkStart w:id="31" w:name="_Toc206773687"/>
      <w:bookmarkEnd w:id="27"/>
      <w:r w:rsidRPr="009671C3">
        <w:lastRenderedPageBreak/>
        <w:t>REPRESENTANTS DES PARTIES</w:t>
      </w:r>
      <w:bookmarkEnd w:id="28"/>
      <w:bookmarkEnd w:id="29"/>
      <w:bookmarkEnd w:id="30"/>
      <w:bookmarkEnd w:id="31"/>
    </w:p>
    <w:p w14:paraId="1DF4DA62" w14:textId="77777777" w:rsidR="000F5F05" w:rsidRPr="004E2CD6" w:rsidRDefault="000F5F05" w:rsidP="004E2CD6">
      <w:pPr>
        <w:pStyle w:val="Titre2"/>
      </w:pPr>
      <w:bookmarkStart w:id="32" w:name="_Toc448150213"/>
      <w:bookmarkStart w:id="33" w:name="_Toc496721994"/>
      <w:bookmarkStart w:id="34" w:name="_Toc25757143"/>
      <w:bookmarkStart w:id="35" w:name="_Toc206773688"/>
      <w:r w:rsidRPr="004E2CD6">
        <w:t>Représentation du pouvoir adjudicateur</w:t>
      </w:r>
      <w:bookmarkEnd w:id="32"/>
      <w:bookmarkEnd w:id="33"/>
      <w:bookmarkEnd w:id="34"/>
      <w:bookmarkEnd w:id="35"/>
    </w:p>
    <w:p w14:paraId="556AA782" w14:textId="7640456B" w:rsidR="000F5F05" w:rsidRPr="00392BE0" w:rsidRDefault="000F5F05" w:rsidP="000F5F05">
      <w:r>
        <w:t>La directrice de la communication et/ou la directrice adjointe de la communication du CNC assure</w:t>
      </w:r>
      <w:r w:rsidRPr="00392BE0">
        <w:t xml:space="preserve"> le suivi de l'exécution du présent Marché public dans la limite des délégations de signatures consenties par le Président du CNC. </w:t>
      </w:r>
    </w:p>
    <w:p w14:paraId="77A9121F" w14:textId="512E42D5" w:rsidR="000F5F05" w:rsidRDefault="000F5F05" w:rsidP="000F5F05">
      <w:r w:rsidRPr="00392BE0">
        <w:t>Le CNC notifie toute modification de l'interlocuteur au Titulaire.</w:t>
      </w:r>
    </w:p>
    <w:p w14:paraId="2C291EAE" w14:textId="77777777" w:rsidR="000F5F05" w:rsidRPr="004E2CD6" w:rsidRDefault="000F5F05" w:rsidP="004E2CD6">
      <w:pPr>
        <w:pStyle w:val="Titre2"/>
      </w:pPr>
      <w:bookmarkStart w:id="36" w:name="_Toc448150214"/>
      <w:bookmarkStart w:id="37" w:name="_Toc496721995"/>
      <w:bookmarkStart w:id="38" w:name="_Toc25757144"/>
      <w:bookmarkStart w:id="39" w:name="_Toc206773689"/>
      <w:r w:rsidRPr="004E2CD6">
        <w:t>Représentation du Titulaire</w:t>
      </w:r>
      <w:bookmarkEnd w:id="36"/>
      <w:bookmarkEnd w:id="37"/>
      <w:bookmarkEnd w:id="38"/>
      <w:bookmarkEnd w:id="39"/>
    </w:p>
    <w:p w14:paraId="408AD6F2" w14:textId="77777777" w:rsidR="000F5F05" w:rsidRDefault="000F5F05" w:rsidP="000F5F05">
      <w:r>
        <w:t xml:space="preserve">Cette personne sera chargée de conduire et de diriger l’ensemble des prestations au nom du titulaire, et sera le référent du CNC quelle que soit la nature des problèmes évoqués. A titre indicatif, cette personne doit pouvoir être jointe jusqu’à minuit. </w:t>
      </w:r>
    </w:p>
    <w:p w14:paraId="2964E4AC" w14:textId="77777777" w:rsidR="000F5F05" w:rsidRPr="00392BE0" w:rsidRDefault="000F5F05" w:rsidP="000F5F05">
      <w:r w:rsidRPr="00392BE0">
        <w:t>Le Titulaire s'engage à informer, sans délai, le CNC de toute modification d'interlocuteur désigné.</w:t>
      </w:r>
    </w:p>
    <w:p w14:paraId="1EA55D66" w14:textId="77777777" w:rsidR="000F5F05" w:rsidRPr="009671C3" w:rsidRDefault="000F5F05" w:rsidP="009671C3">
      <w:pPr>
        <w:pStyle w:val="Titre1"/>
      </w:pPr>
      <w:bookmarkStart w:id="40" w:name="_Toc448150215"/>
      <w:bookmarkStart w:id="41" w:name="_Toc496721996"/>
      <w:bookmarkStart w:id="42" w:name="_Toc25757145"/>
      <w:bookmarkStart w:id="43" w:name="_Toc206773690"/>
      <w:r w:rsidRPr="009671C3">
        <w:t>DOCUMENTS CONTRACTUELS</w:t>
      </w:r>
      <w:bookmarkEnd w:id="40"/>
      <w:bookmarkEnd w:id="41"/>
      <w:bookmarkEnd w:id="42"/>
      <w:bookmarkEnd w:id="43"/>
    </w:p>
    <w:p w14:paraId="48FCCD66" w14:textId="7224C32F" w:rsidR="000F5F05" w:rsidRPr="00392BE0" w:rsidRDefault="003C431A" w:rsidP="000F5F05">
      <w:r>
        <w:t>L</w:t>
      </w:r>
      <w:r w:rsidR="000F5F05" w:rsidRPr="00392BE0">
        <w:t>es pièces constitutives du Marché public sont, par ordre de priorité décroissante :</w:t>
      </w:r>
    </w:p>
    <w:p w14:paraId="25609680" w14:textId="083875C8" w:rsidR="000F5F05" w:rsidRPr="00392BE0" w:rsidRDefault="000F5F05" w:rsidP="000F5F05">
      <w:pPr>
        <w:pStyle w:val="Paragraphedeliste"/>
        <w:numPr>
          <w:ilvl w:val="0"/>
          <w:numId w:val="8"/>
        </w:numPr>
      </w:pPr>
      <w:r w:rsidRPr="00392BE0">
        <w:t>L’acte d’engagement (formulaire ATTRI1</w:t>
      </w:r>
      <w:r>
        <w:t>) et s</w:t>
      </w:r>
      <w:r w:rsidR="004E09F0">
        <w:t>es</w:t>
      </w:r>
      <w:r w:rsidRPr="00392BE0">
        <w:t xml:space="preserve"> annexe</w:t>
      </w:r>
      <w:r w:rsidR="004E09F0">
        <w:t>s</w:t>
      </w:r>
      <w:r w:rsidR="00570D1A">
        <w:t> :</w:t>
      </w:r>
    </w:p>
    <w:p w14:paraId="057A7B2E" w14:textId="370EEE70" w:rsidR="000F5F05" w:rsidRDefault="000F5F05" w:rsidP="000F5F05">
      <w:pPr>
        <w:pStyle w:val="Paragraphedeliste"/>
        <w:numPr>
          <w:ilvl w:val="1"/>
          <w:numId w:val="8"/>
        </w:numPr>
      </w:pPr>
      <w:r w:rsidRPr="00392BE0">
        <w:t xml:space="preserve">Annexe 1 : </w:t>
      </w:r>
      <w:r w:rsidR="004E09F0">
        <w:t xml:space="preserve">DPGF </w:t>
      </w:r>
    </w:p>
    <w:p w14:paraId="4E614E8C" w14:textId="52DE02B9" w:rsidR="004E09F0" w:rsidRDefault="000F5F05" w:rsidP="000F5F05">
      <w:pPr>
        <w:pStyle w:val="Paragraphedeliste"/>
        <w:numPr>
          <w:ilvl w:val="1"/>
          <w:numId w:val="8"/>
        </w:numPr>
      </w:pPr>
      <w:r>
        <w:t xml:space="preserve">Annexe </w:t>
      </w:r>
      <w:r w:rsidR="009E0431">
        <w:t>2</w:t>
      </w:r>
      <w:r>
        <w:t> :</w:t>
      </w:r>
      <w:r w:rsidR="004E09F0">
        <w:t xml:space="preserve"> BPU </w:t>
      </w:r>
    </w:p>
    <w:p w14:paraId="23D5604C" w14:textId="5582A015" w:rsidR="009E0431" w:rsidRDefault="009E0431" w:rsidP="009E0431">
      <w:pPr>
        <w:pStyle w:val="Paragraphedeliste"/>
        <w:numPr>
          <w:ilvl w:val="1"/>
          <w:numId w:val="8"/>
        </w:numPr>
      </w:pPr>
      <w:r>
        <w:t xml:space="preserve">Annexe </w:t>
      </w:r>
      <w:r w:rsidR="00106CD2">
        <w:t>3</w:t>
      </w:r>
      <w:r>
        <w:t xml:space="preserve"> : </w:t>
      </w:r>
      <w:r w:rsidRPr="004E09F0">
        <w:t xml:space="preserve">Le document détaillant le prix forfaitaire </w:t>
      </w:r>
    </w:p>
    <w:p w14:paraId="282BA2BF" w14:textId="3BFD94F9" w:rsidR="000F5F05" w:rsidRDefault="000F5F05" w:rsidP="002C3896">
      <w:pPr>
        <w:pStyle w:val="Paragraphedeliste"/>
        <w:numPr>
          <w:ilvl w:val="0"/>
          <w:numId w:val="8"/>
        </w:numPr>
      </w:pPr>
      <w:r w:rsidRPr="00392BE0">
        <w:t xml:space="preserve">Le présent cahier des clauses particulières (CCP) </w:t>
      </w:r>
      <w:r>
        <w:t>et ses annexes :</w:t>
      </w:r>
    </w:p>
    <w:p w14:paraId="09F165CB" w14:textId="77777777" w:rsidR="00C45161" w:rsidRDefault="00C45161" w:rsidP="00C45161">
      <w:pPr>
        <w:pStyle w:val="Paragraphedeliste"/>
        <w:numPr>
          <w:ilvl w:val="1"/>
          <w:numId w:val="8"/>
        </w:numPr>
      </w:pPr>
      <w:r>
        <w:t>Annexe 1 : Cuisine et restaurant intérieur</w:t>
      </w:r>
    </w:p>
    <w:p w14:paraId="0CDAC775" w14:textId="77777777" w:rsidR="00C45161" w:rsidRDefault="00C45161" w:rsidP="00C45161">
      <w:pPr>
        <w:pStyle w:val="Paragraphedeliste"/>
        <w:numPr>
          <w:ilvl w:val="1"/>
          <w:numId w:val="8"/>
        </w:numPr>
      </w:pPr>
      <w:r>
        <w:t>Annexe 2 : Plan du kiosque extérieur</w:t>
      </w:r>
    </w:p>
    <w:p w14:paraId="40229B83" w14:textId="4B181A9D" w:rsidR="00C45161" w:rsidRDefault="00C45161" w:rsidP="00C45161">
      <w:pPr>
        <w:pStyle w:val="Paragraphedeliste"/>
        <w:numPr>
          <w:ilvl w:val="1"/>
          <w:numId w:val="8"/>
        </w:numPr>
      </w:pPr>
      <w:r>
        <w:t>Annexe 3 : Plan de la Plage du Gray d’Albion</w:t>
      </w:r>
    </w:p>
    <w:p w14:paraId="1B8554AF" w14:textId="6505DC90" w:rsidR="00E47064" w:rsidRDefault="00E47064" w:rsidP="00E47064">
      <w:pPr>
        <w:pStyle w:val="Paragraphedeliste"/>
        <w:numPr>
          <w:ilvl w:val="1"/>
          <w:numId w:val="8"/>
        </w:numPr>
      </w:pPr>
      <w:r w:rsidRPr="00E47064">
        <w:t>Annexe 4 : Questionnaire « Egalité et diversité »</w:t>
      </w:r>
    </w:p>
    <w:p w14:paraId="4196761C" w14:textId="00098069" w:rsidR="00952A03" w:rsidRDefault="00952A03" w:rsidP="00952A03">
      <w:pPr>
        <w:pStyle w:val="Paragraphedeliste"/>
        <w:numPr>
          <w:ilvl w:val="0"/>
          <w:numId w:val="8"/>
        </w:numPr>
      </w:pPr>
      <w:r>
        <w:t xml:space="preserve">Le </w:t>
      </w:r>
      <w:r w:rsidRPr="006A1B7D">
        <w:t xml:space="preserve">cahier des clauses administratives générales applicables aux marchés publics de </w:t>
      </w:r>
      <w:r>
        <w:t>prestations intellectuelles (CCAG-PI) -</w:t>
      </w:r>
      <w:r w:rsidRPr="006A1B7D">
        <w:t xml:space="preserve"> approuvé par l’arrêté </w:t>
      </w:r>
      <w:r w:rsidRPr="00952A03">
        <w:t>du 30 mars 2021</w:t>
      </w:r>
      <w:r w:rsidR="00E47064">
        <w:t>, modifié</w:t>
      </w:r>
      <w:r>
        <w:t xml:space="preserve"> ;</w:t>
      </w:r>
    </w:p>
    <w:p w14:paraId="0D2E2B9C" w14:textId="28B31A0A" w:rsidR="000F5F05" w:rsidRDefault="000F5F05" w:rsidP="000F5F05">
      <w:pPr>
        <w:pStyle w:val="Paragraphedeliste"/>
        <w:numPr>
          <w:ilvl w:val="0"/>
          <w:numId w:val="8"/>
        </w:numPr>
      </w:pPr>
      <w:r>
        <w:t>L’offre technique</w:t>
      </w:r>
      <w:r w:rsidRPr="002E16FC">
        <w:t xml:space="preserve"> du </w:t>
      </w:r>
      <w:r>
        <w:t>Titulaire</w:t>
      </w:r>
      <w:r w:rsidRPr="002E16FC">
        <w:t>.</w:t>
      </w:r>
    </w:p>
    <w:p w14:paraId="3F4BAEA7" w14:textId="550994F4" w:rsidR="00732D55" w:rsidRDefault="000F5F05" w:rsidP="000F5F05">
      <w:r>
        <w:t xml:space="preserve">L’exemplaire du Marché public conservé par le CNC fait </w:t>
      </w:r>
      <w:r w:rsidR="00244FAC">
        <w:t>seule foi</w:t>
      </w:r>
      <w:r>
        <w:t>. Les conditions générales de vente du Titulaire sont inapplicables.</w:t>
      </w:r>
    </w:p>
    <w:p w14:paraId="6BA430CD" w14:textId="77777777" w:rsidR="00732D55" w:rsidRDefault="00732D55">
      <w:pPr>
        <w:widowControl/>
        <w:autoSpaceDE/>
        <w:autoSpaceDN/>
        <w:adjustRightInd/>
        <w:spacing w:after="0"/>
        <w:jc w:val="left"/>
      </w:pPr>
      <w:r>
        <w:br w:type="page"/>
      </w:r>
    </w:p>
    <w:p w14:paraId="5578123C" w14:textId="77777777" w:rsidR="000F5F05" w:rsidRPr="009671C3" w:rsidRDefault="000F5F05" w:rsidP="009671C3">
      <w:pPr>
        <w:pStyle w:val="Titre1"/>
      </w:pPr>
      <w:bookmarkStart w:id="44" w:name="_Toc454294022"/>
      <w:bookmarkStart w:id="45" w:name="_Toc496721997"/>
      <w:bookmarkStart w:id="46" w:name="_Toc25757146"/>
      <w:bookmarkStart w:id="47" w:name="_Toc206773691"/>
      <w:bookmarkStart w:id="48" w:name="_Toc448150223"/>
      <w:bookmarkEnd w:id="44"/>
      <w:r w:rsidRPr="009671C3">
        <w:lastRenderedPageBreak/>
        <w:t>DESCRIPTION DES PRESTATIONS</w:t>
      </w:r>
      <w:bookmarkEnd w:id="45"/>
      <w:bookmarkEnd w:id="46"/>
      <w:bookmarkEnd w:id="47"/>
      <w:r w:rsidRPr="009671C3">
        <w:t xml:space="preserve"> </w:t>
      </w:r>
    </w:p>
    <w:p w14:paraId="0EE344B7" w14:textId="79968C60" w:rsidR="00A258C0" w:rsidRPr="004E2CD6" w:rsidRDefault="00A258C0" w:rsidP="004E2CD6">
      <w:pPr>
        <w:pStyle w:val="Titre2"/>
      </w:pPr>
      <w:bookmarkStart w:id="49" w:name="_Toc206773692"/>
      <w:bookmarkStart w:id="50" w:name="_Toc25757147"/>
      <w:r w:rsidRPr="004E2CD6">
        <w:t>Partie à prix forfaitaire</w:t>
      </w:r>
      <w:bookmarkEnd w:id="49"/>
    </w:p>
    <w:p w14:paraId="6A1A61D3" w14:textId="5D97F2FA" w:rsidR="00063636" w:rsidRDefault="00A258C0" w:rsidP="00A258C0">
      <w:pPr>
        <w:pStyle w:val="Titre3"/>
        <w:jc w:val="both"/>
      </w:pPr>
      <w:bookmarkStart w:id="51" w:name="_Toc206773693"/>
      <w:bookmarkEnd w:id="50"/>
      <w:r>
        <w:t>Structure</w:t>
      </w:r>
      <w:r w:rsidR="00A02017">
        <w:t xml:space="preserve"> et organisation</w:t>
      </w:r>
      <w:r>
        <w:t xml:space="preserve"> générale</w:t>
      </w:r>
      <w:bookmarkEnd w:id="51"/>
      <w:r w:rsidR="00106CD2">
        <w:t xml:space="preserve"> </w:t>
      </w:r>
    </w:p>
    <w:p w14:paraId="06964E50" w14:textId="07F504DF" w:rsidR="00A258C0" w:rsidRDefault="00A258C0" w:rsidP="00A258C0">
      <w:pPr>
        <w:pStyle w:val="Titre4"/>
      </w:pPr>
      <w:r>
        <w:t>Prestations attendues</w:t>
      </w:r>
    </w:p>
    <w:p w14:paraId="070FD997" w14:textId="15F9E1F1" w:rsidR="002C3896" w:rsidRPr="00C45161" w:rsidRDefault="002C3896" w:rsidP="002C3896">
      <w:pPr>
        <w:rPr>
          <w:b/>
        </w:rPr>
      </w:pPr>
      <w:r w:rsidRPr="004A0C8B">
        <w:t xml:space="preserve">Le CNC bénéficie d’une plage (surface approximative de 300m2), à proximité du Palais des Festivals dans le cadre du </w:t>
      </w:r>
      <w:r>
        <w:t>Festival de Cannes</w:t>
      </w:r>
      <w:r w:rsidRPr="004A0C8B">
        <w:t>. Cette plage</w:t>
      </w:r>
      <w:r>
        <w:t>,</w:t>
      </w:r>
      <w:r w:rsidRPr="004A0C8B">
        <w:t xml:space="preserve"> </w:t>
      </w:r>
      <w:r w:rsidRPr="00C45161">
        <w:t xml:space="preserve">dite </w:t>
      </w:r>
      <w:r w:rsidRPr="00C45161">
        <w:rPr>
          <w:b/>
        </w:rPr>
        <w:t>« PLAGE du GRAY D’ALBION »</w:t>
      </w:r>
      <w:r>
        <w:rPr>
          <w:b/>
        </w:rPr>
        <w:t xml:space="preserve"> </w:t>
      </w:r>
      <w:r w:rsidRPr="004A0C8B">
        <w:t xml:space="preserve">sera le lieu d’organisation de l’ensemble des événements de communication organisés par le CNC durant </w:t>
      </w:r>
      <w:r w:rsidR="00860635">
        <w:t>le</w:t>
      </w:r>
      <w:r w:rsidRPr="004A0C8B">
        <w:t xml:space="preserve"> Festival</w:t>
      </w:r>
      <w:r>
        <w:t xml:space="preserve"> </w:t>
      </w:r>
      <w:r w:rsidR="00860635">
        <w:t>pour les</w:t>
      </w:r>
      <w:r>
        <w:t xml:space="preserve"> éditions </w:t>
      </w:r>
      <w:r w:rsidR="009E4F6D">
        <w:t>202</w:t>
      </w:r>
      <w:r w:rsidR="00FD0459">
        <w:t>6 et 2027</w:t>
      </w:r>
      <w:r w:rsidR="00860635">
        <w:t>.</w:t>
      </w:r>
      <w:r w:rsidR="00FD0459">
        <w:t xml:space="preserve"> </w:t>
      </w:r>
      <w:r w:rsidR="00860635">
        <w:t>P</w:t>
      </w:r>
      <w:r w:rsidR="00FD0459">
        <w:t>our les éditions 2028 et 2029</w:t>
      </w:r>
      <w:r w:rsidR="00860635">
        <w:t>,</w:t>
      </w:r>
      <w:r w:rsidR="00FD0459">
        <w:t xml:space="preserve"> le contrat de location de la « PLAGE du GRAY D’ALBION » devra être renouvelé</w:t>
      </w:r>
      <w:r w:rsidRPr="004A0C8B">
        <w:t xml:space="preserve">. </w:t>
      </w:r>
    </w:p>
    <w:p w14:paraId="5BAB8C70" w14:textId="77777777" w:rsidR="002C3896" w:rsidRPr="004A0C8B" w:rsidRDefault="002C3896" w:rsidP="002C3896">
      <w:r w:rsidRPr="004A0C8B">
        <w:t xml:space="preserve">Les événements du CNC </w:t>
      </w:r>
      <w:r>
        <w:t>se déroulent de façon générale de</w:t>
      </w:r>
      <w:r w:rsidRPr="004A0C8B">
        <w:t xml:space="preserve"> 9h jusqu’à 18h</w:t>
      </w:r>
      <w:r>
        <w:t>. A titre exceptionnel, une ou deux soirées peuvent être organisées après 18h.</w:t>
      </w:r>
    </w:p>
    <w:p w14:paraId="5F378199" w14:textId="4C0B4CF7" w:rsidR="002C3896" w:rsidRDefault="002C3896" w:rsidP="002C3896">
      <w:r>
        <w:t>Ces événements peuve</w:t>
      </w:r>
      <w:r w:rsidRPr="004A0C8B">
        <w:t>nt être : des petits déjeuners, déjeuners, réceptions et cocktails, soirées, réunions de travail, conférences (ateliers, table-ronde, débats, rencontres, lectures, etc.). Ils p</w:t>
      </w:r>
      <w:r>
        <w:t>euve</w:t>
      </w:r>
      <w:r w:rsidRPr="004A0C8B">
        <w:t>nt donc accueillir un public varié</w:t>
      </w:r>
      <w:r>
        <w:t xml:space="preserve"> et</w:t>
      </w:r>
      <w:r w:rsidRPr="004A0C8B">
        <w:t xml:space="preserve"> parfois se dérouler en même temps, se chevaucher ou s’enchaîner. L’organisation des espaces d</w:t>
      </w:r>
      <w:r>
        <w:t>oit</w:t>
      </w:r>
      <w:r w:rsidRPr="004A0C8B">
        <w:t xml:space="preserve"> </w:t>
      </w:r>
      <w:r>
        <w:t>ainsi être polyvalent</w:t>
      </w:r>
      <w:r w:rsidR="00860635">
        <w:t>e</w:t>
      </w:r>
      <w:r>
        <w:t xml:space="preserve">, </w:t>
      </w:r>
      <w:r w:rsidRPr="004A0C8B">
        <w:t>permettre une grand</w:t>
      </w:r>
      <w:r>
        <w:t xml:space="preserve">e mobilité et adaptabilité (au moins 2 à 3 événements peuvent se dérouler en même temps). </w:t>
      </w:r>
    </w:p>
    <w:p w14:paraId="6F73AD69" w14:textId="1D8D878C" w:rsidR="002C3896" w:rsidRDefault="002C3896" w:rsidP="002C3896">
      <w:r>
        <w:t xml:space="preserve">Le Titulaire doit être en mesure de proposer </w:t>
      </w:r>
      <w:r w:rsidR="00860635">
        <w:t>a</w:t>
      </w:r>
      <w:r>
        <w:t xml:space="preserve"> minima une modularité adaptée à l’accueil des évènements décrits dans le planning </w:t>
      </w:r>
      <w:r w:rsidR="00FD0459">
        <w:t>2025</w:t>
      </w:r>
      <w:r w:rsidR="009E4F6D">
        <w:t xml:space="preserve"> </w:t>
      </w:r>
      <w:r>
        <w:t>joint en annexe.</w:t>
      </w:r>
    </w:p>
    <w:p w14:paraId="5DA75DB0" w14:textId="7E527CBA" w:rsidR="000F5F05" w:rsidRPr="004A0C8B" w:rsidRDefault="000F5F05" w:rsidP="000F5F05">
      <w:r w:rsidRPr="004A0C8B">
        <w:t xml:space="preserve">Les prestations attendues du titulaire sont au minimum : </w:t>
      </w:r>
    </w:p>
    <w:p w14:paraId="78C21235" w14:textId="77777777" w:rsidR="000F5F05" w:rsidRDefault="000F5F05" w:rsidP="000F5F05">
      <w:pPr>
        <w:pStyle w:val="Paragraphedeliste"/>
        <w:numPr>
          <w:ilvl w:val="0"/>
          <w:numId w:val="8"/>
        </w:numPr>
      </w:pPr>
      <w:r w:rsidRPr="004A0C8B">
        <w:t>L’aménagement de l’espace avec</w:t>
      </w:r>
      <w:r>
        <w:t> :</w:t>
      </w:r>
    </w:p>
    <w:p w14:paraId="48418353" w14:textId="2AA6E1D1" w:rsidR="000F5F05" w:rsidRPr="004A0C8B" w:rsidRDefault="00244FAC" w:rsidP="000F5F05">
      <w:pPr>
        <w:pStyle w:val="Paragraphedeliste"/>
        <w:numPr>
          <w:ilvl w:val="1"/>
          <w:numId w:val="8"/>
        </w:numPr>
      </w:pPr>
      <w:r>
        <w:t>L</w:t>
      </w:r>
      <w:r w:rsidRPr="004A0C8B">
        <w:t xml:space="preserve">a </w:t>
      </w:r>
      <w:r w:rsidR="000F5F05" w:rsidRPr="004A0C8B">
        <w:t>mise en place d’un plancher et d’une tente d’une surface d</w:t>
      </w:r>
      <w:r w:rsidR="000F5F05">
        <w:t>’environ</w:t>
      </w:r>
      <w:r w:rsidR="000F5F05" w:rsidRPr="004A0C8B">
        <w:t xml:space="preserve"> 300 m², </w:t>
      </w:r>
    </w:p>
    <w:p w14:paraId="1457DB99" w14:textId="319F6BB7" w:rsidR="000F5F05" w:rsidRDefault="00A77621" w:rsidP="000F5F05">
      <w:pPr>
        <w:pStyle w:val="Paragraphedeliste"/>
        <w:numPr>
          <w:ilvl w:val="1"/>
          <w:numId w:val="8"/>
        </w:numPr>
      </w:pPr>
      <w:r w:rsidRPr="004A0C8B">
        <w:t>La</w:t>
      </w:r>
      <w:r w:rsidR="000F5F05" w:rsidRPr="004A0C8B">
        <w:t xml:space="preserve"> mise à disposition des équipements et matériels nécessaires à l’organisation des événements : installation et câblage électrique, lumière, matériel informatique, bureautique, matériel audiovisuel et sonore, téléphonie, connexion internet, régie technique, mobilier (notamment chaises, tables…)</w:t>
      </w:r>
      <w:r w:rsidR="000F5F05">
        <w:t>, le Titulaire étant</w:t>
      </w:r>
      <w:r w:rsidR="000F5F05" w:rsidRPr="00003C3E">
        <w:rPr>
          <w:rFonts w:eastAsiaTheme="minorHAnsi"/>
          <w:lang w:eastAsia="en-US"/>
        </w:rPr>
        <w:t xml:space="preserve"> </w:t>
      </w:r>
      <w:r w:rsidR="000F5F05">
        <w:rPr>
          <w:rFonts w:eastAsiaTheme="minorHAnsi"/>
          <w:lang w:eastAsia="en-US"/>
        </w:rPr>
        <w:t>seul responsable de la garde de son matériel</w:t>
      </w:r>
      <w:r w:rsidR="000F5F05" w:rsidRPr="004A0C8B">
        <w:t>,</w:t>
      </w:r>
    </w:p>
    <w:p w14:paraId="59E5E927" w14:textId="707E6AEE" w:rsidR="001052FA" w:rsidRDefault="001052FA" w:rsidP="000F5F05">
      <w:pPr>
        <w:pStyle w:val="Paragraphedeliste"/>
        <w:numPr>
          <w:ilvl w:val="1"/>
          <w:numId w:val="8"/>
        </w:numPr>
      </w:pPr>
      <w:r>
        <w:t xml:space="preserve">La mise en place d’un espace de travail pour deux (2) personnes. </w:t>
      </w:r>
    </w:p>
    <w:p w14:paraId="2C0459EE" w14:textId="34DA950D" w:rsidR="00BF37EE" w:rsidRDefault="00BF37EE" w:rsidP="00BF37EE">
      <w:pPr>
        <w:pStyle w:val="Paragraphedeliste"/>
        <w:numPr>
          <w:ilvl w:val="1"/>
          <w:numId w:val="8"/>
        </w:numPr>
      </w:pPr>
      <w:r>
        <w:t xml:space="preserve">La mise en place au sein de la structure proposée, d’un espace de type salon privatif facilitant la tenue de rendez-vous et de rencontre, en marge des événements organisés sur la plage. Cet espace doit répondre aux caractéristiques suivantes : </w:t>
      </w:r>
    </w:p>
    <w:p w14:paraId="028B1EAE" w14:textId="77777777" w:rsidR="00BF37EE" w:rsidRDefault="00BF37EE" w:rsidP="00BF37EE">
      <w:pPr>
        <w:pStyle w:val="Paragraphedeliste"/>
        <w:numPr>
          <w:ilvl w:val="0"/>
          <w:numId w:val="29"/>
        </w:numPr>
      </w:pPr>
      <w:r>
        <w:t>L’espace doit mesurer approximativement 5m de large sur 3m de long ;</w:t>
      </w:r>
    </w:p>
    <w:p w14:paraId="2852DC31" w14:textId="77777777" w:rsidR="00BF37EE" w:rsidRDefault="00BF37EE" w:rsidP="00BF37EE">
      <w:pPr>
        <w:pStyle w:val="Paragraphedeliste"/>
        <w:numPr>
          <w:ilvl w:val="0"/>
          <w:numId w:val="29"/>
        </w:numPr>
      </w:pPr>
      <w:r>
        <w:t>L’espace doit pouvoir être « fermé » afin d’assurer la confidentialité et la tranquillité des rendez-vous ;</w:t>
      </w:r>
    </w:p>
    <w:p w14:paraId="36F1F36C" w14:textId="4AFA701E" w:rsidR="001052FA" w:rsidRPr="004A0C8B" w:rsidRDefault="00BF37EE" w:rsidP="001052FA">
      <w:pPr>
        <w:pStyle w:val="Paragraphedeliste"/>
        <w:numPr>
          <w:ilvl w:val="0"/>
          <w:numId w:val="29"/>
        </w:numPr>
      </w:pPr>
      <w:r>
        <w:t xml:space="preserve">L’espace doit être aménagé de façon confortable et en cohérence avec le reste de la structure. </w:t>
      </w:r>
    </w:p>
    <w:p w14:paraId="09904B43" w14:textId="4BF42B50" w:rsidR="000F5F05" w:rsidRPr="004A0C8B" w:rsidRDefault="00A77621" w:rsidP="000F5F05">
      <w:pPr>
        <w:pStyle w:val="Paragraphedeliste"/>
        <w:numPr>
          <w:ilvl w:val="1"/>
          <w:numId w:val="8"/>
        </w:numPr>
      </w:pPr>
      <w:r w:rsidRPr="004A0C8B">
        <w:t>La</w:t>
      </w:r>
      <w:r w:rsidR="000F5F05" w:rsidRPr="004A0C8B">
        <w:t xml:space="preserve"> préparation, montage et démontage, pose et enlèvement des matériels et équipements nécessaires à l’organisation des événements, </w:t>
      </w:r>
    </w:p>
    <w:p w14:paraId="7FA3F22C" w14:textId="712E821D" w:rsidR="000F5F05" w:rsidRPr="004A0C8B" w:rsidRDefault="00A77621" w:rsidP="000F5F05">
      <w:pPr>
        <w:pStyle w:val="Paragraphedeliste"/>
        <w:numPr>
          <w:ilvl w:val="1"/>
          <w:numId w:val="8"/>
        </w:numPr>
      </w:pPr>
      <w:r w:rsidRPr="004A0C8B">
        <w:t>La</w:t>
      </w:r>
      <w:r w:rsidR="000F5F05" w:rsidRPr="004A0C8B">
        <w:t xml:space="preserve"> décoration des espaces intérieurs et extérieurs, </w:t>
      </w:r>
    </w:p>
    <w:p w14:paraId="291C9D80" w14:textId="31891680" w:rsidR="000F5F05" w:rsidRDefault="000F5F05" w:rsidP="000F5F05">
      <w:pPr>
        <w:pStyle w:val="Paragraphedeliste"/>
        <w:numPr>
          <w:ilvl w:val="1"/>
          <w:numId w:val="8"/>
        </w:numPr>
      </w:pPr>
      <w:r>
        <w:t>La sécurité en journée (9h-18h00)</w:t>
      </w:r>
      <w:r w:rsidR="00244FAC">
        <w:t>,</w:t>
      </w:r>
      <w:r w:rsidR="00AC32BF">
        <w:t xml:space="preserve"> </w:t>
      </w:r>
    </w:p>
    <w:p w14:paraId="09717BA3" w14:textId="5DDA01B8" w:rsidR="00A258C0" w:rsidRDefault="00A258C0" w:rsidP="000F5F05">
      <w:pPr>
        <w:pStyle w:val="Paragraphedeliste"/>
        <w:numPr>
          <w:ilvl w:val="1"/>
          <w:numId w:val="8"/>
        </w:numPr>
      </w:pPr>
      <w:r>
        <w:t>Le nettoyage des espaces</w:t>
      </w:r>
      <w:r w:rsidR="00C45161">
        <w:t>,</w:t>
      </w:r>
    </w:p>
    <w:p w14:paraId="49D2F6E4" w14:textId="7330F208" w:rsidR="000F5F05" w:rsidRDefault="00A77621" w:rsidP="000F5F05">
      <w:pPr>
        <w:pStyle w:val="Paragraphedeliste"/>
        <w:numPr>
          <w:ilvl w:val="0"/>
          <w:numId w:val="8"/>
        </w:numPr>
      </w:pPr>
      <w:r w:rsidRPr="004A0C8B">
        <w:t>La</w:t>
      </w:r>
      <w:r w:rsidR="000F5F05" w:rsidRPr="004A0C8B">
        <w:t xml:space="preserve"> coordination générale et l’actualisation du rétro-planning en collaboration avec les personnes responsables de l’exécution du marché au CNC et avec les </w:t>
      </w:r>
      <w:r w:rsidR="00B974B3">
        <w:t xml:space="preserve">équipes de la PLAGE DU GRAY D’ALBION </w:t>
      </w:r>
      <w:r w:rsidR="00063636">
        <w:t>(en amont et durant toute la durée de la manifestation)</w:t>
      </w:r>
      <w:r w:rsidR="000F5F05" w:rsidRPr="004A0C8B">
        <w:t xml:space="preserve"> ; </w:t>
      </w:r>
    </w:p>
    <w:p w14:paraId="3D5655EE" w14:textId="1C9743E0" w:rsidR="000F5F05" w:rsidRPr="004A0C8B" w:rsidRDefault="000F5F05" w:rsidP="000F5F05">
      <w:pPr>
        <w:pStyle w:val="Paragraphedeliste"/>
        <w:numPr>
          <w:ilvl w:val="0"/>
          <w:numId w:val="8"/>
        </w:numPr>
      </w:pPr>
      <w:r>
        <w:t>La gestion des autorisations et déclarations légales associées aux évènements (autorisations, déclaration en préfecture…)</w:t>
      </w:r>
      <w:r w:rsidR="00A77621">
        <w:t> ;</w:t>
      </w:r>
    </w:p>
    <w:p w14:paraId="342B61C8" w14:textId="37C20C53" w:rsidR="000F5F05" w:rsidRDefault="00A77621" w:rsidP="000F5F05">
      <w:pPr>
        <w:pStyle w:val="Paragraphedeliste"/>
        <w:numPr>
          <w:ilvl w:val="0"/>
          <w:numId w:val="8"/>
        </w:numPr>
      </w:pPr>
      <w:r>
        <w:t>U</w:t>
      </w:r>
      <w:r w:rsidR="000F5F05">
        <w:t xml:space="preserve">n autre prestataire est en charge des prestations de restauration et de service. Le titulaire </w:t>
      </w:r>
      <w:r w:rsidR="000F5F05">
        <w:lastRenderedPageBreak/>
        <w:t xml:space="preserve">assure le suivi, la coordination entre le CNC et le prestataire </w:t>
      </w:r>
      <w:r w:rsidR="000F5F05" w:rsidRPr="004A0C8B">
        <w:t xml:space="preserve">des prestations de restauration et de service. </w:t>
      </w:r>
    </w:p>
    <w:p w14:paraId="5DB84A7C" w14:textId="4E3E46A7" w:rsidR="00C45161" w:rsidRDefault="00C45161" w:rsidP="00C45161">
      <w:r>
        <w:t>L’installation de la structure devra être réalisé</w:t>
      </w:r>
      <w:r w:rsidR="00A77621">
        <w:t>e</w:t>
      </w:r>
      <w:r>
        <w:t xml:space="preserve"> dans un délai de</w:t>
      </w:r>
      <w:r w:rsidR="007F2DB7">
        <w:t xml:space="preserve"> six</w:t>
      </w:r>
      <w:r>
        <w:t xml:space="preserve"> </w:t>
      </w:r>
      <w:r w:rsidR="007F2DB7">
        <w:t>(</w:t>
      </w:r>
      <w:r>
        <w:t>6</w:t>
      </w:r>
      <w:r w:rsidR="007F2DB7">
        <w:t>)</w:t>
      </w:r>
      <w:r>
        <w:t xml:space="preserve"> jours maximum et son retrait dans un délai de </w:t>
      </w:r>
      <w:r w:rsidR="007F2DB7">
        <w:t>deux (</w:t>
      </w:r>
      <w:r>
        <w:t>2</w:t>
      </w:r>
      <w:r w:rsidR="007F2DB7">
        <w:t>)</w:t>
      </w:r>
      <w:r>
        <w:t xml:space="preserve"> jours maximum. </w:t>
      </w:r>
    </w:p>
    <w:p w14:paraId="1D9C868B" w14:textId="3F1E0D9C" w:rsidR="00010AA8" w:rsidRDefault="00A02017" w:rsidP="0013012C">
      <w:pPr>
        <w:ind w:left="709"/>
        <w:rPr>
          <w:i/>
        </w:rPr>
      </w:pPr>
      <w:r w:rsidRPr="00A02017">
        <w:rPr>
          <w:i/>
        </w:rPr>
        <w:t xml:space="preserve">A titre indicatif, une liste des événements organisés lors de l’édition </w:t>
      </w:r>
      <w:r w:rsidR="009E4F6D">
        <w:rPr>
          <w:i/>
        </w:rPr>
        <w:t>202</w:t>
      </w:r>
      <w:r w:rsidR="00FD0459">
        <w:rPr>
          <w:i/>
        </w:rPr>
        <w:t>5</w:t>
      </w:r>
      <w:r w:rsidR="009E4F6D" w:rsidRPr="00A02017">
        <w:rPr>
          <w:i/>
        </w:rPr>
        <w:t xml:space="preserve"> </w:t>
      </w:r>
      <w:r w:rsidRPr="00A02017">
        <w:rPr>
          <w:i/>
        </w:rPr>
        <w:t xml:space="preserve">est jointe en annexe (la liste des événements ne doit pas être considérée comme exhaustive ni comme reproductible à l’identique en </w:t>
      </w:r>
      <w:r w:rsidR="009E4F6D">
        <w:rPr>
          <w:i/>
        </w:rPr>
        <w:t>202</w:t>
      </w:r>
      <w:r w:rsidR="00FD0459">
        <w:rPr>
          <w:i/>
        </w:rPr>
        <w:t>6</w:t>
      </w:r>
      <w:r w:rsidR="009E4F6D">
        <w:rPr>
          <w:i/>
        </w:rPr>
        <w:t xml:space="preserve"> </w:t>
      </w:r>
      <w:r w:rsidRPr="00A02017">
        <w:rPr>
          <w:i/>
        </w:rPr>
        <w:t xml:space="preserve">et </w:t>
      </w:r>
      <w:r w:rsidR="009E4F6D">
        <w:rPr>
          <w:i/>
        </w:rPr>
        <w:t>202</w:t>
      </w:r>
      <w:r w:rsidR="00FD0459">
        <w:rPr>
          <w:i/>
        </w:rPr>
        <w:t>7 (ni en 2028 et 2029)</w:t>
      </w:r>
      <w:r w:rsidRPr="00A02017">
        <w:rPr>
          <w:i/>
        </w:rPr>
        <w:t xml:space="preserve">). </w:t>
      </w:r>
    </w:p>
    <w:p w14:paraId="6CE6A1FA" w14:textId="09D72469" w:rsidR="00A02017" w:rsidRPr="00A02017" w:rsidRDefault="00A02017" w:rsidP="002C3896">
      <w:pPr>
        <w:ind w:left="709"/>
        <w:rPr>
          <w:i/>
        </w:rPr>
      </w:pPr>
      <w:r w:rsidRPr="00A02017">
        <w:rPr>
          <w:i/>
        </w:rPr>
        <w:t xml:space="preserve">Le prestataire peut se baser sur ces éléments pour déterminer les équipements et quantités selon la scénographie qu’il entend proposer. </w:t>
      </w:r>
    </w:p>
    <w:p w14:paraId="66E0EE53" w14:textId="32129E8E" w:rsidR="00A02017" w:rsidRDefault="00A02017" w:rsidP="00A02017">
      <w:r w:rsidRPr="004A0C8B">
        <w:t xml:space="preserve">Le planning définitif des événements </w:t>
      </w:r>
      <w:r>
        <w:t xml:space="preserve">est </w:t>
      </w:r>
      <w:r w:rsidRPr="004A0C8B">
        <w:t xml:space="preserve">fourni </w:t>
      </w:r>
      <w:r w:rsidR="007F2DB7">
        <w:t>dix (</w:t>
      </w:r>
      <w:r w:rsidRPr="004A0C8B">
        <w:t>10</w:t>
      </w:r>
      <w:r w:rsidR="007F2DB7">
        <w:t>)</w:t>
      </w:r>
      <w:r w:rsidRPr="004A0C8B">
        <w:t xml:space="preserve"> jours avant le début de la manifestation. Chaque événement p</w:t>
      </w:r>
      <w:r>
        <w:t>eut</w:t>
      </w:r>
      <w:r w:rsidRPr="004A0C8B">
        <w:t xml:space="preserve"> faire l’objet d’ajustements</w:t>
      </w:r>
      <w:r w:rsidR="00860635">
        <w:t>,</w:t>
      </w:r>
      <w:r w:rsidRPr="004A0C8B">
        <w:t xml:space="preserve"> 48h maximum avant son commencement.</w:t>
      </w:r>
    </w:p>
    <w:p w14:paraId="1696DFE9" w14:textId="77777777" w:rsidR="00A258C0" w:rsidRPr="007F2DB7" w:rsidRDefault="00A258C0" w:rsidP="00A258C0">
      <w:pPr>
        <w:pStyle w:val="Titre4"/>
      </w:pPr>
      <w:bookmarkStart w:id="52" w:name="_Toc25757152"/>
      <w:bookmarkStart w:id="53" w:name="_Hlk206696463"/>
      <w:r w:rsidRPr="007F2DB7">
        <w:t>Exigences environnementales</w:t>
      </w:r>
      <w:bookmarkEnd w:id="52"/>
    </w:p>
    <w:bookmarkEnd w:id="53"/>
    <w:p w14:paraId="60217997" w14:textId="471A9A58" w:rsidR="00A258C0" w:rsidRDefault="00A258C0" w:rsidP="002C3896">
      <w:r>
        <w:t>Pour les prestations de nettoyage, le titulaire s’engage à utiliser</w:t>
      </w:r>
      <w:r w:rsidR="00010AA8">
        <w:t>,</w:t>
      </w:r>
      <w:r>
        <w:t xml:space="preserve"> ou </w:t>
      </w:r>
      <w:r w:rsidR="00010AA8">
        <w:t xml:space="preserve">à </w:t>
      </w:r>
      <w:r>
        <w:t>exiger de ses cotraitant</w:t>
      </w:r>
      <w:r w:rsidR="00010AA8">
        <w:t>s</w:t>
      </w:r>
      <w:r>
        <w:t xml:space="preserve"> ou sous-traitant</w:t>
      </w:r>
      <w:r w:rsidR="00010AA8">
        <w:t>s</w:t>
      </w:r>
      <w:r>
        <w:t xml:space="preserve"> qu’ils utilisent</w:t>
      </w:r>
      <w:r w:rsidR="00010AA8">
        <w:t>, au minimum 80% de produits bénéficiant d’un écolabel européen, du label NF Environnement ou d’un label équivalent.</w:t>
      </w:r>
    </w:p>
    <w:p w14:paraId="7F428A97" w14:textId="77777777" w:rsidR="00A258C0" w:rsidRDefault="00A258C0" w:rsidP="00C45161">
      <w:r>
        <w:t xml:space="preserve">Pour les éclairages associés à la structure (hors accessoires type lampe…), le titulaire s’engage à n’utiliser que des LED. </w:t>
      </w:r>
    </w:p>
    <w:p w14:paraId="36CBC2E9" w14:textId="248B88C9" w:rsidR="00A258C0" w:rsidRDefault="00A258C0" w:rsidP="00C45161">
      <w:r>
        <w:t>L</w:t>
      </w:r>
      <w:r w:rsidRPr="00C9149D">
        <w:t xml:space="preserve">a liste </w:t>
      </w:r>
      <w:r>
        <w:t xml:space="preserve">des produits de nettoyage peut </w:t>
      </w:r>
      <w:r w:rsidRPr="00C9149D">
        <w:t>être mise à jour, sur accord des parties, en cours d’exécution du marché</w:t>
      </w:r>
      <w:r w:rsidR="00010AA8">
        <w:t>,</w:t>
      </w:r>
      <w:r w:rsidRPr="00C9149D">
        <w:t xml:space="preserve"> d</w:t>
      </w:r>
      <w:r w:rsidR="00010AA8">
        <w:t>è</w:t>
      </w:r>
      <w:r w:rsidRPr="00C9149D">
        <w:t xml:space="preserve">s lors que l’exigence d’un panel d’au moins </w:t>
      </w:r>
      <w:r w:rsidR="00A56EAC">
        <w:t>8</w:t>
      </w:r>
      <w:r w:rsidRPr="00C9149D">
        <w:t>0% de produits écolabellisés est respecté</w:t>
      </w:r>
      <w:r w:rsidR="00010AA8">
        <w:t>e</w:t>
      </w:r>
      <w:r w:rsidRPr="00C9149D">
        <w:t>.</w:t>
      </w:r>
    </w:p>
    <w:p w14:paraId="42012874" w14:textId="77777777" w:rsidR="00A258C0" w:rsidRDefault="00A258C0" w:rsidP="00C45161">
      <w:r>
        <w:t>L</w:t>
      </w:r>
      <w:r w:rsidRPr="00C9149D">
        <w:t xml:space="preserve">a liste </w:t>
      </w:r>
      <w:r>
        <w:t xml:space="preserve">des LED peut </w:t>
      </w:r>
      <w:r w:rsidRPr="00C9149D">
        <w:t>être mise à jour, sur accord des parties, en cours d’exécution du marché.</w:t>
      </w:r>
    </w:p>
    <w:p w14:paraId="1153F852" w14:textId="5FEEA114" w:rsidR="009B56E5" w:rsidRDefault="009B56E5" w:rsidP="009B56E5">
      <w:r>
        <w:t xml:space="preserve">Concernant les emballages, le titulaire </w:t>
      </w:r>
      <w:r w:rsidR="00010AA8">
        <w:t xml:space="preserve">ne doit utiliser </w:t>
      </w:r>
      <w:r>
        <w:t>que des conditionnements recyclables, recyclés et/ou réutilisables (consignes) sans suremballage plastique</w:t>
      </w:r>
      <w:r w:rsidR="007A278F">
        <w:t>.</w:t>
      </w:r>
    </w:p>
    <w:p w14:paraId="5D6A0D3F" w14:textId="0EAC9FBA" w:rsidR="009B56E5" w:rsidRDefault="009B56E5" w:rsidP="009B56E5">
      <w:pPr>
        <w:widowControl/>
        <w:autoSpaceDE/>
        <w:autoSpaceDN/>
        <w:adjustRightInd/>
        <w:spacing w:before="120" w:line="259" w:lineRule="auto"/>
      </w:pPr>
      <w:r>
        <w:t xml:space="preserve">Concernant les livraisons, le titulaire doit favoriser des modes d’acheminement peu polluants. </w:t>
      </w:r>
    </w:p>
    <w:p w14:paraId="608C888C" w14:textId="77777777" w:rsidR="009B56E5" w:rsidRDefault="009B56E5" w:rsidP="009B56E5">
      <w:pPr>
        <w:widowControl/>
        <w:autoSpaceDE/>
        <w:autoSpaceDN/>
        <w:adjustRightInd/>
        <w:spacing w:before="120" w:line="259" w:lineRule="auto"/>
      </w:pPr>
      <w:r>
        <w:t xml:space="preserve">Concernant la structure, le titulaire doit utiliser du bois certifié FCS, PEFC ou tout autre label équivalent. L’utilisation de papier est également soumise à cette exigence. </w:t>
      </w:r>
    </w:p>
    <w:p w14:paraId="205720D4" w14:textId="60A65C79" w:rsidR="009B56E5" w:rsidRDefault="009B56E5" w:rsidP="009B56E5">
      <w:pPr>
        <w:widowControl/>
        <w:autoSpaceDE/>
        <w:autoSpaceDN/>
        <w:adjustRightInd/>
        <w:spacing w:before="120" w:line="259" w:lineRule="auto"/>
      </w:pPr>
      <w:r>
        <w:t>Concernant les achats</w:t>
      </w:r>
      <w:r w:rsidR="00010AA8">
        <w:t>,</w:t>
      </w:r>
      <w:r>
        <w:t xml:space="preserve"> le titulaire s’engage à respecter le cahier des charges Imprim’vert (ou équivalent) dans le choix de ses fournisseurs</w:t>
      </w:r>
      <w:r w:rsidR="007A278F">
        <w:t>,</w:t>
      </w:r>
      <w:r>
        <w:t xml:space="preserve"> en fonction de l’impact écologique des produits qu’ils proposent. </w:t>
      </w:r>
    </w:p>
    <w:p w14:paraId="7275448E" w14:textId="010CFA1C" w:rsidR="009B56E5" w:rsidRDefault="009B56E5" w:rsidP="009B56E5">
      <w:pPr>
        <w:widowControl/>
        <w:autoSpaceDE/>
        <w:autoSpaceDN/>
        <w:adjustRightInd/>
        <w:spacing w:before="120" w:line="259" w:lineRule="auto"/>
      </w:pPr>
      <w:r>
        <w:t>Concernant les déchets</w:t>
      </w:r>
      <w:r w:rsidR="00010AA8">
        <w:t>,</w:t>
      </w:r>
      <w:r>
        <w:t xml:space="preserve"> le titulaire doit limiter la production de déchets à la source par la réduction des emballages et </w:t>
      </w:r>
      <w:r w:rsidR="007A278F">
        <w:t>le</w:t>
      </w:r>
      <w:r>
        <w:t xml:space="preserve"> choi</w:t>
      </w:r>
      <w:r w:rsidR="00010AA8">
        <w:t>x</w:t>
      </w:r>
      <w:r>
        <w:t xml:space="preserve"> de produits moins dangereux pour l’environnement et la santé. </w:t>
      </w:r>
    </w:p>
    <w:p w14:paraId="41265513" w14:textId="6710E4B4" w:rsidR="009B56E5" w:rsidRDefault="009B56E5" w:rsidP="009B56E5">
      <w:pPr>
        <w:widowControl/>
        <w:autoSpaceDE/>
        <w:autoSpaceDN/>
        <w:adjustRightInd/>
        <w:spacing w:before="120" w:line="259" w:lineRule="auto"/>
      </w:pPr>
      <w:r>
        <w:t xml:space="preserve">Le titulaire </w:t>
      </w:r>
      <w:r w:rsidR="00F80402">
        <w:t>doi</w:t>
      </w:r>
      <w:r w:rsidR="00010AA8">
        <w:t>t</w:t>
      </w:r>
      <w:r w:rsidR="00F80402">
        <w:t xml:space="preserve"> prendre des engagements liés à la gestion de ces déchets, tels que le </w:t>
      </w:r>
      <w:r w:rsidR="007A278F">
        <w:t>tri</w:t>
      </w:r>
      <w:r w:rsidR="00F80402">
        <w:t xml:space="preserve"> </w:t>
      </w:r>
      <w:r w:rsidR="007A278F">
        <w:t>sélectif</w:t>
      </w:r>
      <w:r w:rsidR="00F80402">
        <w:t>, la gestion</w:t>
      </w:r>
      <w:r w:rsidR="007A278F">
        <w:t xml:space="preserve"> </w:t>
      </w:r>
      <w:r w:rsidR="00F80402">
        <w:t xml:space="preserve">dans </w:t>
      </w:r>
      <w:r w:rsidR="00C6779B">
        <w:t>des filières</w:t>
      </w:r>
      <w:r w:rsidR="00F80402">
        <w:t xml:space="preserve"> spécialisées, le stockage des produits dangereux dans un local dédié et leur élimination par un prestataire compétent</w:t>
      </w:r>
      <w:r w:rsidR="007A278F">
        <w:t>,</w:t>
      </w:r>
      <w:r w:rsidR="00F80402">
        <w:t xml:space="preserve"> conformément à la réglementation en vigueur. </w:t>
      </w:r>
    </w:p>
    <w:p w14:paraId="767B2C2C" w14:textId="65C8D7A2" w:rsidR="009B56E5" w:rsidRDefault="00732D55" w:rsidP="00C12170">
      <w:bookmarkStart w:id="54" w:name="_Hlk86854598"/>
      <w:r>
        <w:t>A la fin de l’événement, le titulaire doit communiquer au CNC un bilan exhaustif des résultats en matière de performance environnementale pour chaque poste de prestation mobilisé. Outre un bilan détaillé des caractéristiques environnementales appliquées à chaque poste</w:t>
      </w:r>
      <w:r w:rsidR="007A278F">
        <w:t xml:space="preserve">, le titulaire </w:t>
      </w:r>
      <w:r>
        <w:t xml:space="preserve">doit transmettre un bilan carbone de l’événement, détaillé par poste et exprimé en </w:t>
      </w:r>
      <w:r w:rsidR="007A278F">
        <w:t>t</w:t>
      </w:r>
      <w:r>
        <w:t xml:space="preserve">onnes </w:t>
      </w:r>
      <w:r w:rsidR="007A278F">
        <w:t>é</w:t>
      </w:r>
      <w:r>
        <w:t>quivalent CO2.</w:t>
      </w:r>
      <w:bookmarkStart w:id="55" w:name="_Toc25757148"/>
      <w:bookmarkEnd w:id="54"/>
    </w:p>
    <w:p w14:paraId="11631E64" w14:textId="61C03953" w:rsidR="009B56E5" w:rsidRDefault="009B56E5" w:rsidP="009B56E5">
      <w:pPr>
        <w:widowControl/>
        <w:autoSpaceDE/>
        <w:autoSpaceDN/>
        <w:adjustRightInd/>
        <w:spacing w:before="120" w:line="259" w:lineRule="auto"/>
      </w:pPr>
      <w:r>
        <w:t>Le titulaire est par ailleurs tenu par les engagements pris en matière de développement durable figurant dans son offre</w:t>
      </w:r>
      <w:r w:rsidR="00010AA8">
        <w:t>.</w:t>
      </w:r>
    </w:p>
    <w:p w14:paraId="48A0DF90" w14:textId="533EE4F4" w:rsidR="0013012C" w:rsidRDefault="009B56E5" w:rsidP="00C12170">
      <w:r>
        <w:t xml:space="preserve">Toute autre démarche en faveur du développement durable est vivement encouragée. </w:t>
      </w:r>
    </w:p>
    <w:p w14:paraId="1896B8D6" w14:textId="4AA97CA3" w:rsidR="0013012C" w:rsidRDefault="0013012C" w:rsidP="0013012C">
      <w:pPr>
        <w:pStyle w:val="Titre4"/>
      </w:pPr>
      <w:r>
        <w:t>Clause sociale d’insertion</w:t>
      </w:r>
    </w:p>
    <w:p w14:paraId="5EFE1D36" w14:textId="77777777" w:rsidR="0013012C" w:rsidRPr="007F2DB7" w:rsidRDefault="0013012C" w:rsidP="0013012C">
      <w:r w:rsidRPr="007F2DB7">
        <w:t>Dans le cadre de l’exécution du présent marché, le Titulaire s’engage à réserver une partie des heures de travail générées par les prestations (aménagement, montage et démontage, nettoyage, gardiennage, sécurité ou toute autre tâche logistique liée à l’exécution du marché) à des personnes rencontrant des difficultés particulières d’accès à l’emploi.</w:t>
      </w:r>
    </w:p>
    <w:p w14:paraId="64A3C730" w14:textId="0BB878CE" w:rsidR="0013012C" w:rsidRPr="007F2DB7" w:rsidRDefault="0013012C" w:rsidP="0013012C">
      <w:r w:rsidRPr="007F2DB7">
        <w:t xml:space="preserve">À ce titre, le Titulaire devra réaliser au minimum </w:t>
      </w:r>
      <w:r w:rsidR="004F6A73" w:rsidRPr="007F2DB7">
        <w:t>50</w:t>
      </w:r>
      <w:r w:rsidRPr="007F2DB7">
        <w:t xml:space="preserve"> heures d’insertion </w:t>
      </w:r>
      <w:r w:rsidR="004F6A73" w:rsidRPr="007F2DB7">
        <w:t>par année d’exécution du marché.</w:t>
      </w:r>
    </w:p>
    <w:p w14:paraId="540AA1E0" w14:textId="7DF76A0E" w:rsidR="0013012C" w:rsidRPr="007F2DB7" w:rsidRDefault="0013012C" w:rsidP="0013012C">
      <w:r w:rsidRPr="007F2DB7">
        <w:t xml:space="preserve">Les publics concernés sont notamment : demandeurs d’emploi de longue durée, jeunes de moins de 26 ans sans qualification, bénéficiaires du RSA, travailleurs reconnus handicapés, ou toute autre personne </w:t>
      </w:r>
      <w:r w:rsidRPr="007F2DB7">
        <w:lastRenderedPageBreak/>
        <w:t xml:space="preserve">répondant aux critères d’éligibilité définis par </w:t>
      </w:r>
      <w:r w:rsidR="00AE2AE5" w:rsidRPr="007F2DB7">
        <w:t>l’article 16</w:t>
      </w:r>
      <w:r w:rsidR="001568B3" w:rsidRPr="007F2DB7">
        <w:t>.1.1</w:t>
      </w:r>
      <w:r w:rsidR="00AE2AE5" w:rsidRPr="007F2DB7">
        <w:t xml:space="preserve"> du CCAG-PI.</w:t>
      </w:r>
    </w:p>
    <w:p w14:paraId="553CBE4E" w14:textId="77777777" w:rsidR="0013012C" w:rsidRPr="007F2DB7" w:rsidRDefault="0013012C" w:rsidP="0013012C">
      <w:r w:rsidRPr="007F2DB7">
        <w:t>Le Titulaire pourra satisfaire à cette obligation :</w:t>
      </w:r>
    </w:p>
    <w:p w14:paraId="45F4E8EC" w14:textId="47039F7E" w:rsidR="0013012C" w:rsidRPr="007F2DB7" w:rsidRDefault="0013012C" w:rsidP="0013012C">
      <w:pPr>
        <w:pStyle w:val="Paragraphedeliste"/>
        <w:numPr>
          <w:ilvl w:val="0"/>
          <w:numId w:val="27"/>
        </w:numPr>
      </w:pPr>
      <w:r w:rsidRPr="007F2DB7">
        <w:t>en recrutant directement du personnel en insertion ;</w:t>
      </w:r>
    </w:p>
    <w:p w14:paraId="5F988D95" w14:textId="77777777" w:rsidR="0013012C" w:rsidRPr="007F2DB7" w:rsidRDefault="0013012C" w:rsidP="0013012C">
      <w:pPr>
        <w:pStyle w:val="Paragraphedeliste"/>
        <w:numPr>
          <w:ilvl w:val="0"/>
          <w:numId w:val="27"/>
        </w:numPr>
      </w:pPr>
      <w:r w:rsidRPr="007F2DB7">
        <w:t>ou en recourant à des structures spécialisées (entreprises de travail temporaire d’insertion, associations intermédiaires, etc.).</w:t>
      </w:r>
    </w:p>
    <w:p w14:paraId="23C4CE68" w14:textId="73DABA5F" w:rsidR="0013012C" w:rsidRDefault="0013012C" w:rsidP="00C12170">
      <w:r w:rsidRPr="007F2DB7">
        <w:t>Le respect de cette clause fera l’objet d’un suivi par le CNC, sur la base de justificatifs transmis par le Titulaire (attestations d’heures, relevés de mission, etc.)</w:t>
      </w:r>
      <w:r w:rsidR="009D098E" w:rsidRPr="007F2DB7">
        <w:t>, au plus tard avec la dernière facture correspondant à la première période d’exécution du marché. A titre d’exemple, pour l’année 2026, les justificatifs devront être fournis au plus tard avec la dernière demande de paiement des prestations réalisées pour le festival de Cannes 2026.</w:t>
      </w:r>
      <w:r w:rsidR="009D098E">
        <w:t xml:space="preserve"> </w:t>
      </w:r>
    </w:p>
    <w:p w14:paraId="3DD2AAF4" w14:textId="44383730" w:rsidR="00814296" w:rsidRDefault="00814296" w:rsidP="00C12170">
      <w:r w:rsidRPr="00814296">
        <w:t>En complément, le titulaire devra transmettre au CNC un bilan annuel d’exécution de l’obligation d’insertion, ainsi qu’un bilan final à l’issue du marché, conformément à l’article 16.1.4.5 du CCAG-PI.</w:t>
      </w:r>
    </w:p>
    <w:p w14:paraId="77E3FB52" w14:textId="73D31049" w:rsidR="007F2DB7" w:rsidRDefault="007F2DB7" w:rsidP="00C12170">
      <w:r>
        <w:t>L</w:t>
      </w:r>
      <w:r w:rsidRPr="007F2DB7">
        <w:t xml:space="preserve">e titulaire pourra être accompagné par un facilitateur dont les coordonnées seront transmises par </w:t>
      </w:r>
      <w:r>
        <w:t>le CNC.</w:t>
      </w:r>
    </w:p>
    <w:p w14:paraId="42942819" w14:textId="589C44DA" w:rsidR="00A258C0" w:rsidRPr="004E2CD6" w:rsidRDefault="00A258C0" w:rsidP="004E2CD6">
      <w:pPr>
        <w:pStyle w:val="Titre2"/>
      </w:pPr>
      <w:bookmarkStart w:id="56" w:name="_Toc206773694"/>
      <w:bookmarkEnd w:id="55"/>
      <w:r w:rsidRPr="004E2CD6">
        <w:t>Partie à prix unitaires</w:t>
      </w:r>
      <w:bookmarkEnd w:id="56"/>
    </w:p>
    <w:p w14:paraId="1A630A8E" w14:textId="06774C9D" w:rsidR="003730B7" w:rsidRDefault="000D5533" w:rsidP="009C1F10">
      <w:r>
        <w:t>La gestion des év</w:t>
      </w:r>
      <w:r w:rsidR="0004098C">
        <w:t>é</w:t>
      </w:r>
      <w:r>
        <w:t xml:space="preserve">nements fera l’objet de commandes </w:t>
      </w:r>
      <w:r w:rsidR="003730B7">
        <w:t>sur la base du BPU en fonction de la configuration attendu</w:t>
      </w:r>
      <w:r w:rsidR="007A278F">
        <w:t>e</w:t>
      </w:r>
      <w:r w:rsidR="003730B7">
        <w:t xml:space="preserve"> et du nombre de participant</w:t>
      </w:r>
      <w:r w:rsidR="007A278F">
        <w:t>s</w:t>
      </w:r>
      <w:r w:rsidR="003730B7">
        <w:t>.</w:t>
      </w:r>
      <w:r>
        <w:t xml:space="preserve"> </w:t>
      </w:r>
    </w:p>
    <w:p w14:paraId="4F009931" w14:textId="29C2E101" w:rsidR="008D32E6" w:rsidRPr="008D32E6" w:rsidRDefault="008D32E6" w:rsidP="008D32E6">
      <w:pPr>
        <w:ind w:left="709"/>
        <w:rPr>
          <w:i/>
        </w:rPr>
      </w:pPr>
      <w:r w:rsidRPr="008D32E6">
        <w:rPr>
          <w:i/>
        </w:rPr>
        <w:t>Exemple : pour une réception de 100 personnes, peut être command</w:t>
      </w:r>
      <w:r w:rsidR="0004098C">
        <w:rPr>
          <w:i/>
        </w:rPr>
        <w:t>ée</w:t>
      </w:r>
      <w:r w:rsidRPr="008D32E6">
        <w:rPr>
          <w:i/>
        </w:rPr>
        <w:t xml:space="preserve"> une prestation repas assis pour 50 personnes et une prestation repas debout pour 50 personnes afin de créer un espace global mixte</w:t>
      </w:r>
      <w:r w:rsidR="00316A83">
        <w:rPr>
          <w:i/>
        </w:rPr>
        <w:t xml:space="preserve"> destiné à accueillir les 50 participants</w:t>
      </w:r>
      <w:r w:rsidRPr="008D32E6">
        <w:rPr>
          <w:i/>
        </w:rPr>
        <w:t xml:space="preserve">. </w:t>
      </w:r>
    </w:p>
    <w:p w14:paraId="04F05E0E" w14:textId="6C2C6249" w:rsidR="007A278F" w:rsidRDefault="008D32E6" w:rsidP="009C1F10">
      <w:pPr>
        <w:rPr>
          <w:b/>
        </w:rPr>
      </w:pPr>
      <w:r>
        <w:t xml:space="preserve">Il est rappelé que concernant les configurations de type « repas », il est attendu du titulaire uniquement la gestion de la logistique, de l’espace et du mobilier </w:t>
      </w:r>
      <w:r w:rsidRPr="008D32E6">
        <w:rPr>
          <w:b/>
        </w:rPr>
        <w:t>à l’exclusion des prestations d</w:t>
      </w:r>
      <w:r w:rsidR="00C45161">
        <w:rPr>
          <w:b/>
        </w:rPr>
        <w:t>e</w:t>
      </w:r>
      <w:r w:rsidRPr="008D32E6">
        <w:rPr>
          <w:b/>
        </w:rPr>
        <w:t xml:space="preserve"> traiteur (nourriture, boisson et service) qui sont réalisées par </w:t>
      </w:r>
      <w:r w:rsidR="00C45161" w:rsidRPr="00C45161">
        <w:rPr>
          <w:b/>
        </w:rPr>
        <w:t>les équipes de la PLAGE du</w:t>
      </w:r>
      <w:r w:rsidRPr="008D32E6">
        <w:rPr>
          <w:b/>
        </w:rPr>
        <w:t xml:space="preserve"> GRAY D’ALBION.</w:t>
      </w:r>
    </w:p>
    <w:p w14:paraId="7DC38732" w14:textId="77777777" w:rsidR="007A278F" w:rsidRDefault="007A278F">
      <w:pPr>
        <w:widowControl/>
        <w:autoSpaceDE/>
        <w:autoSpaceDN/>
        <w:adjustRightInd/>
        <w:spacing w:after="0"/>
        <w:jc w:val="left"/>
        <w:rPr>
          <w:b/>
        </w:rPr>
      </w:pPr>
      <w:r>
        <w:rPr>
          <w:b/>
        </w:rPr>
        <w:br w:type="page"/>
      </w:r>
    </w:p>
    <w:p w14:paraId="163436F0" w14:textId="77777777" w:rsidR="003730B7" w:rsidRDefault="003730B7" w:rsidP="009C1F10">
      <w:pPr>
        <w:rPr>
          <w:b/>
        </w:rPr>
      </w:pPr>
    </w:p>
    <w:tbl>
      <w:tblPr>
        <w:tblStyle w:val="Grilledutableau"/>
        <w:tblW w:w="0" w:type="auto"/>
        <w:jc w:val="center"/>
        <w:tblLook w:val="04A0" w:firstRow="1" w:lastRow="0" w:firstColumn="1" w:lastColumn="0" w:noHBand="0" w:noVBand="1"/>
      </w:tblPr>
      <w:tblGrid>
        <w:gridCol w:w="1674"/>
        <w:gridCol w:w="7382"/>
      </w:tblGrid>
      <w:tr w:rsidR="00316A83" w14:paraId="47FCF558" w14:textId="77777777" w:rsidTr="00316A83">
        <w:trPr>
          <w:jc w:val="center"/>
        </w:trPr>
        <w:tc>
          <w:tcPr>
            <w:tcW w:w="1696" w:type="dxa"/>
            <w:shd w:val="clear" w:color="auto" w:fill="D9D9D9" w:themeFill="background1" w:themeFillShade="D9"/>
          </w:tcPr>
          <w:p w14:paraId="5825A003" w14:textId="0D1C6063" w:rsidR="00316A83" w:rsidRDefault="00316A83" w:rsidP="00316A83">
            <w:pPr>
              <w:jc w:val="center"/>
              <w:rPr>
                <w:b/>
              </w:rPr>
            </w:pPr>
            <w:r>
              <w:rPr>
                <w:b/>
              </w:rPr>
              <w:t>Type de configuration</w:t>
            </w:r>
          </w:p>
        </w:tc>
        <w:tc>
          <w:tcPr>
            <w:tcW w:w="8075" w:type="dxa"/>
            <w:shd w:val="clear" w:color="auto" w:fill="D9D9D9" w:themeFill="background1" w:themeFillShade="D9"/>
            <w:vAlign w:val="center"/>
          </w:tcPr>
          <w:p w14:paraId="36788116" w14:textId="2ED49324" w:rsidR="00316A83" w:rsidRDefault="00316A83" w:rsidP="00316A83">
            <w:pPr>
              <w:jc w:val="center"/>
              <w:rPr>
                <w:b/>
              </w:rPr>
            </w:pPr>
            <w:r w:rsidRPr="00E2294E">
              <w:rPr>
                <w:b/>
              </w:rPr>
              <w:t>Description</w:t>
            </w:r>
          </w:p>
        </w:tc>
      </w:tr>
      <w:tr w:rsidR="00316A83" w14:paraId="683B4D43" w14:textId="77777777" w:rsidTr="007A278F">
        <w:trPr>
          <w:trHeight w:val="906"/>
          <w:jc w:val="center"/>
        </w:trPr>
        <w:tc>
          <w:tcPr>
            <w:tcW w:w="1696" w:type="dxa"/>
            <w:shd w:val="clear" w:color="auto" w:fill="auto"/>
            <w:vAlign w:val="center"/>
          </w:tcPr>
          <w:p w14:paraId="4E5D0E54" w14:textId="5281C3F8" w:rsidR="00316A83" w:rsidRPr="00316A83" w:rsidRDefault="00316A83" w:rsidP="00732D55">
            <w:pPr>
              <w:spacing w:after="0"/>
              <w:rPr>
                <w:b/>
              </w:rPr>
            </w:pPr>
            <w:r w:rsidRPr="00316A83">
              <w:rPr>
                <w:b/>
                <w:color w:val="000000"/>
                <w:szCs w:val="22"/>
              </w:rPr>
              <w:t xml:space="preserve">Repas assis </w:t>
            </w:r>
          </w:p>
        </w:tc>
        <w:tc>
          <w:tcPr>
            <w:tcW w:w="8075" w:type="dxa"/>
            <w:vAlign w:val="center"/>
          </w:tcPr>
          <w:p w14:paraId="62FB92CA" w14:textId="739214A5" w:rsidR="00316A83" w:rsidRDefault="00316A83" w:rsidP="00732D55">
            <w:pPr>
              <w:spacing w:after="0"/>
              <w:rPr>
                <w:b/>
              </w:rPr>
            </w:pPr>
            <w:r>
              <w:t xml:space="preserve">Cette prestation consiste à mettre en place un espace repas/boissons permettant aux participants de se restaurer assis. </w:t>
            </w:r>
            <w:r w:rsidR="00A02017" w:rsidRPr="00A02017">
              <w:t>Elle comprend également, sur demande, la mise en place d’un espace buffet associé.</w:t>
            </w:r>
          </w:p>
        </w:tc>
      </w:tr>
      <w:tr w:rsidR="00316A83" w14:paraId="6FE7433E" w14:textId="77777777" w:rsidTr="007A278F">
        <w:trPr>
          <w:trHeight w:val="833"/>
          <w:jc w:val="center"/>
        </w:trPr>
        <w:tc>
          <w:tcPr>
            <w:tcW w:w="1696" w:type="dxa"/>
            <w:shd w:val="clear" w:color="auto" w:fill="auto"/>
            <w:vAlign w:val="center"/>
          </w:tcPr>
          <w:p w14:paraId="460FE32C" w14:textId="5747F156" w:rsidR="00316A83" w:rsidRPr="00316A83" w:rsidRDefault="00316A83" w:rsidP="00732D55">
            <w:pPr>
              <w:spacing w:after="0"/>
              <w:rPr>
                <w:b/>
              </w:rPr>
            </w:pPr>
            <w:r w:rsidRPr="00316A83">
              <w:rPr>
                <w:b/>
                <w:color w:val="000000"/>
                <w:szCs w:val="22"/>
              </w:rPr>
              <w:t>Repas debout</w:t>
            </w:r>
          </w:p>
        </w:tc>
        <w:tc>
          <w:tcPr>
            <w:tcW w:w="8075" w:type="dxa"/>
            <w:vAlign w:val="center"/>
          </w:tcPr>
          <w:p w14:paraId="6A8AF509" w14:textId="2C9F40D3" w:rsidR="00316A83" w:rsidRDefault="00316A83" w:rsidP="00732D55">
            <w:pPr>
              <w:spacing w:after="0"/>
              <w:rPr>
                <w:b/>
              </w:rPr>
            </w:pPr>
            <w:r>
              <w:t>Cette prestation consiste à mettre en place un espace repas/boissons permettant aux participants de se restaurer debout. Elle comprend également</w:t>
            </w:r>
            <w:r w:rsidR="00A02017">
              <w:t xml:space="preserve">, sur demande, la mise en place d’un espace buffet associé. </w:t>
            </w:r>
            <w:r>
              <w:t xml:space="preserve"> </w:t>
            </w:r>
          </w:p>
        </w:tc>
      </w:tr>
      <w:tr w:rsidR="00316A83" w14:paraId="03B2691C" w14:textId="77777777" w:rsidTr="007A278F">
        <w:trPr>
          <w:trHeight w:val="1115"/>
          <w:jc w:val="center"/>
        </w:trPr>
        <w:tc>
          <w:tcPr>
            <w:tcW w:w="1696" w:type="dxa"/>
            <w:shd w:val="clear" w:color="auto" w:fill="auto"/>
            <w:vAlign w:val="center"/>
          </w:tcPr>
          <w:p w14:paraId="160B8DB9" w14:textId="7E024DD3" w:rsidR="00316A83" w:rsidRPr="00316A83" w:rsidRDefault="00316A83" w:rsidP="00732D55">
            <w:pPr>
              <w:spacing w:after="0"/>
              <w:rPr>
                <w:b/>
              </w:rPr>
            </w:pPr>
            <w:r w:rsidRPr="00316A83">
              <w:rPr>
                <w:b/>
                <w:color w:val="000000"/>
                <w:szCs w:val="22"/>
              </w:rPr>
              <w:t>Réunion</w:t>
            </w:r>
          </w:p>
        </w:tc>
        <w:tc>
          <w:tcPr>
            <w:tcW w:w="8075" w:type="dxa"/>
            <w:vAlign w:val="center"/>
          </w:tcPr>
          <w:p w14:paraId="69471D60" w14:textId="343E9F28" w:rsidR="00316A83" w:rsidRDefault="00316A83" w:rsidP="00732D55">
            <w:pPr>
              <w:spacing w:after="0"/>
            </w:pPr>
            <w:r>
              <w:t xml:space="preserve">Les participants sont assis et </w:t>
            </w:r>
            <w:r w:rsidRPr="00E2294E">
              <w:t xml:space="preserve">installés </w:t>
            </w:r>
            <w:r>
              <w:t>à des tables</w:t>
            </w:r>
            <w:r w:rsidR="00A02017">
              <w:t xml:space="preserve"> selon la configuration demandée.</w:t>
            </w:r>
            <w:r w:rsidRPr="00E2294E">
              <w:t xml:space="preserve">  </w:t>
            </w:r>
          </w:p>
          <w:p w14:paraId="5448B0C5" w14:textId="683EDAFE" w:rsidR="00316A83" w:rsidRDefault="00316A83" w:rsidP="00732D55">
            <w:pPr>
              <w:spacing w:after="0"/>
              <w:rPr>
                <w:b/>
              </w:rPr>
            </w:pPr>
            <w:r>
              <w:t>Au besoin, sont installés ou mis à disposition : écran, équipement de projection vidéo ou pour PPT, sonorisation, micro…</w:t>
            </w:r>
          </w:p>
        </w:tc>
      </w:tr>
      <w:tr w:rsidR="00316A83" w14:paraId="74A97E2D" w14:textId="77777777" w:rsidTr="007A278F">
        <w:trPr>
          <w:trHeight w:val="1131"/>
          <w:jc w:val="center"/>
        </w:trPr>
        <w:tc>
          <w:tcPr>
            <w:tcW w:w="1696" w:type="dxa"/>
            <w:shd w:val="clear" w:color="auto" w:fill="auto"/>
            <w:vAlign w:val="center"/>
          </w:tcPr>
          <w:p w14:paraId="6E770E18" w14:textId="397092D6" w:rsidR="00316A83" w:rsidRPr="00316A83" w:rsidRDefault="00316A83" w:rsidP="00732D55">
            <w:pPr>
              <w:spacing w:after="0"/>
              <w:rPr>
                <w:b/>
              </w:rPr>
            </w:pPr>
            <w:r w:rsidRPr="00316A83">
              <w:rPr>
                <w:b/>
                <w:color w:val="000000"/>
                <w:szCs w:val="22"/>
              </w:rPr>
              <w:t>Conférence</w:t>
            </w:r>
          </w:p>
        </w:tc>
        <w:tc>
          <w:tcPr>
            <w:tcW w:w="8075" w:type="dxa"/>
            <w:vAlign w:val="center"/>
          </w:tcPr>
          <w:p w14:paraId="4E642A6C" w14:textId="50163234" w:rsidR="00316A83" w:rsidRDefault="00316A83" w:rsidP="00732D55">
            <w:pPr>
              <w:spacing w:after="0"/>
            </w:pPr>
            <w:r>
              <w:t>U</w:t>
            </w:r>
            <w:r w:rsidRPr="00E2294E">
              <w:t>n public</w:t>
            </w:r>
            <w:r>
              <w:t xml:space="preserve"> assis</w:t>
            </w:r>
            <w:r w:rsidRPr="00E2294E">
              <w:t xml:space="preserve"> fait face à des intervenants</w:t>
            </w:r>
            <w:r>
              <w:t xml:space="preserve"> assis</w:t>
            </w:r>
            <w:r w:rsidRPr="00E2294E">
              <w:t xml:space="preserve"> installés sur une scène</w:t>
            </w:r>
            <w:r>
              <w:t>, une/des</w:t>
            </w:r>
            <w:r w:rsidRPr="00E2294E">
              <w:t xml:space="preserve"> table</w:t>
            </w:r>
            <w:r>
              <w:t>s ou un/des pupitres</w:t>
            </w:r>
            <w:r w:rsidRPr="00E2294E">
              <w:t xml:space="preserve"> </w:t>
            </w:r>
          </w:p>
          <w:p w14:paraId="68648E07" w14:textId="73BC5D81" w:rsidR="00316A83" w:rsidRDefault="00316A83" w:rsidP="00732D55">
            <w:pPr>
              <w:spacing w:after="0"/>
              <w:rPr>
                <w:b/>
              </w:rPr>
            </w:pPr>
            <w:r>
              <w:t>Au besoin, sont installés ou mis à disposition : écran, équipement de projection vidéo ou pour PPT, sonorisation, micro…</w:t>
            </w:r>
          </w:p>
        </w:tc>
      </w:tr>
    </w:tbl>
    <w:p w14:paraId="0B636DE4" w14:textId="77777777" w:rsidR="00A31F40" w:rsidRDefault="00A31F40" w:rsidP="00A31F40">
      <w:bookmarkStart w:id="57" w:name="_Hlk26195116"/>
    </w:p>
    <w:p w14:paraId="2D7D1991" w14:textId="77777777" w:rsidR="00AE2AE5" w:rsidRDefault="0004098C" w:rsidP="00AE2AE5">
      <w:r w:rsidRPr="0004098C">
        <w:t>Des prestations complémentaires de sécurité peuvent être commandées lorsque certains événements, du fait des personnes présentes ou invitées, nécessitent un dispositif renforcé.</w:t>
      </w:r>
    </w:p>
    <w:p w14:paraId="17A4910A" w14:textId="2D017F4B" w:rsidR="00B56300" w:rsidRDefault="007349A9" w:rsidP="00AE2AE5">
      <w:pPr>
        <w:pStyle w:val="Titre2"/>
      </w:pPr>
      <w:bookmarkStart w:id="58" w:name="_Toc206773695"/>
      <w:r>
        <w:t>D</w:t>
      </w:r>
      <w:r w:rsidR="00B56300">
        <w:t>éroulement des manifestations</w:t>
      </w:r>
      <w:bookmarkEnd w:id="58"/>
    </w:p>
    <w:p w14:paraId="3E5692F5" w14:textId="505C3729" w:rsidR="007349A9" w:rsidRDefault="007349A9" w:rsidP="00862B49">
      <w:pPr>
        <w:pStyle w:val="Titre3"/>
        <w:jc w:val="both"/>
      </w:pPr>
      <w:bookmarkStart w:id="59" w:name="_Toc206773696"/>
      <w:r>
        <w:t>Définitions des périodes d’exécution</w:t>
      </w:r>
      <w:bookmarkEnd w:id="59"/>
      <w:r>
        <w:t> </w:t>
      </w:r>
    </w:p>
    <w:p w14:paraId="3A748AE3" w14:textId="629A88C3" w:rsidR="007349A9" w:rsidRDefault="007349A9" w:rsidP="00B56300">
      <w:r>
        <w:t>Les prestations auront lieu à l’occasion du déroulement du festival de Cannes.</w:t>
      </w:r>
    </w:p>
    <w:p w14:paraId="29B9A66F" w14:textId="41A344A3" w:rsidR="007349A9" w:rsidRDefault="007349A9" w:rsidP="00B56300">
      <w:r>
        <w:t xml:space="preserve">Le CNC communique au titulaire les dates de déroulement des prestations au moins </w:t>
      </w:r>
      <w:r w:rsidR="0004098C">
        <w:t>trois (</w:t>
      </w:r>
      <w:r>
        <w:t>3</w:t>
      </w:r>
      <w:r w:rsidR="0004098C">
        <w:t>)</w:t>
      </w:r>
      <w:r>
        <w:t xml:space="preserve"> mois à l’avance.</w:t>
      </w:r>
    </w:p>
    <w:p w14:paraId="1EB5701C" w14:textId="40595ACE" w:rsidR="007349A9" w:rsidRDefault="007349A9" w:rsidP="00B56300">
      <w:r>
        <w:t xml:space="preserve">Le titulaire s’engage notamment : </w:t>
      </w:r>
    </w:p>
    <w:p w14:paraId="6555AA9A" w14:textId="4B77E2CA" w:rsidR="007349A9" w:rsidRDefault="007349A9" w:rsidP="007349A9">
      <w:pPr>
        <w:pStyle w:val="Paragraphedeliste"/>
        <w:numPr>
          <w:ilvl w:val="0"/>
          <w:numId w:val="8"/>
        </w:numPr>
      </w:pPr>
      <w:r>
        <w:t xml:space="preserve">à </w:t>
      </w:r>
      <w:r w:rsidR="00953DF1">
        <w:t xml:space="preserve">réaliser les prestations </w:t>
      </w:r>
      <w:r>
        <w:t>objet du présent marché</w:t>
      </w:r>
      <w:r w:rsidR="00953DF1">
        <w:t xml:space="preserve"> </w:t>
      </w:r>
      <w:r>
        <w:t>aux dates définies par le CNC ;</w:t>
      </w:r>
    </w:p>
    <w:p w14:paraId="5144316E" w14:textId="338C80AA" w:rsidR="007349A9" w:rsidRDefault="007349A9" w:rsidP="007349A9">
      <w:pPr>
        <w:pStyle w:val="Paragraphedeliste"/>
        <w:numPr>
          <w:ilvl w:val="0"/>
          <w:numId w:val="8"/>
        </w:numPr>
      </w:pPr>
      <w:r>
        <w:t>à respecter les périodes dévolues à chaque étape de l’</w:t>
      </w:r>
      <w:r w:rsidR="0004098C">
        <w:t>é</w:t>
      </w:r>
      <w:r>
        <w:t>v</w:t>
      </w:r>
      <w:r w:rsidR="0004098C">
        <w:t>é</w:t>
      </w:r>
      <w:r>
        <w:t>nement en ce qui concerne les délais impartis pour le montage, la manifestation et le démontage/nettoyage.</w:t>
      </w:r>
    </w:p>
    <w:p w14:paraId="78107A6C" w14:textId="44564FD9" w:rsidR="00862B49" w:rsidRDefault="00862B49" w:rsidP="00862B49">
      <w:pPr>
        <w:pStyle w:val="Titre3"/>
        <w:jc w:val="both"/>
      </w:pPr>
      <w:bookmarkStart w:id="60" w:name="_Toc206773697"/>
      <w:r>
        <w:t>Délai et durée de l’Evènement</w:t>
      </w:r>
      <w:bookmarkEnd w:id="60"/>
    </w:p>
    <w:p w14:paraId="5534A0EF" w14:textId="1D5F1EA4" w:rsidR="00862B49" w:rsidRDefault="00862B49" w:rsidP="00862B49">
      <w:r>
        <w:t>Le titulaire doit être en mesure de réalis</w:t>
      </w:r>
      <w:r w:rsidR="007A278F">
        <w:t>er</w:t>
      </w:r>
      <w:r>
        <w:t xml:space="preserve"> les prestations liées à la tenue de l’Evènement dans les délais suivants :</w:t>
      </w:r>
    </w:p>
    <w:p w14:paraId="5F0ECD22" w14:textId="74E72F54" w:rsidR="00862B49" w:rsidRDefault="00862B49" w:rsidP="00862B49">
      <w:pPr>
        <w:pStyle w:val="Paragraphedeliste"/>
        <w:numPr>
          <w:ilvl w:val="0"/>
          <w:numId w:val="8"/>
        </w:numPr>
      </w:pPr>
      <w:r>
        <w:t>L’installation et le montage doivent pouvoir être réalisé</w:t>
      </w:r>
      <w:r w:rsidR="007A278F">
        <w:t>s</w:t>
      </w:r>
      <w:r>
        <w:t xml:space="preserve"> dans un délai de </w:t>
      </w:r>
      <w:r w:rsidR="007A278F">
        <w:t>six (</w:t>
      </w:r>
      <w:r>
        <w:t>6</w:t>
      </w:r>
      <w:r w:rsidR="007A278F">
        <w:t>)</w:t>
      </w:r>
      <w:r>
        <w:t xml:space="preserve"> jours</w:t>
      </w:r>
    </w:p>
    <w:p w14:paraId="55E08929" w14:textId="03AB6E4C" w:rsidR="00862B49" w:rsidRDefault="00862B49" w:rsidP="00862B49">
      <w:pPr>
        <w:pStyle w:val="Paragraphedeliste"/>
        <w:numPr>
          <w:ilvl w:val="0"/>
          <w:numId w:val="8"/>
        </w:numPr>
      </w:pPr>
      <w:r>
        <w:t xml:space="preserve">La manifestation doit pouvoir se tenir durant </w:t>
      </w:r>
      <w:r w:rsidR="007A278F">
        <w:t>douze (</w:t>
      </w:r>
      <w:r>
        <w:t>12</w:t>
      </w:r>
      <w:r w:rsidR="007A278F">
        <w:t>)</w:t>
      </w:r>
      <w:r>
        <w:t xml:space="preserve"> jours</w:t>
      </w:r>
    </w:p>
    <w:p w14:paraId="21FAD4BF" w14:textId="03D92A37" w:rsidR="006A0104" w:rsidRDefault="00862B49" w:rsidP="00862B49">
      <w:pPr>
        <w:pStyle w:val="Paragraphedeliste"/>
        <w:numPr>
          <w:ilvl w:val="0"/>
          <w:numId w:val="8"/>
        </w:numPr>
      </w:pPr>
      <w:r>
        <w:t xml:space="preserve">Le démontage des installations et le nettoyage du lieu doivent pouvoir être réalisés dans un délai de </w:t>
      </w:r>
      <w:r w:rsidR="007A278F">
        <w:t>deux (</w:t>
      </w:r>
      <w:r>
        <w:t>2</w:t>
      </w:r>
      <w:r w:rsidR="007A278F">
        <w:t>)</w:t>
      </w:r>
      <w:r>
        <w:t xml:space="preserve"> jours. </w:t>
      </w:r>
    </w:p>
    <w:p w14:paraId="270446B7" w14:textId="77777777" w:rsidR="006A0104" w:rsidRDefault="006A0104">
      <w:pPr>
        <w:widowControl/>
        <w:autoSpaceDE/>
        <w:autoSpaceDN/>
        <w:adjustRightInd/>
        <w:spacing w:after="0"/>
        <w:jc w:val="left"/>
      </w:pPr>
      <w:r>
        <w:br w:type="page"/>
      </w:r>
    </w:p>
    <w:p w14:paraId="3E02D56D" w14:textId="77777777" w:rsidR="00862B49" w:rsidRPr="007349A9" w:rsidRDefault="00862B49" w:rsidP="00862B49">
      <w:pPr>
        <w:pStyle w:val="Titre3"/>
        <w:jc w:val="both"/>
      </w:pPr>
      <w:bookmarkStart w:id="61" w:name="_Toc206773698"/>
      <w:r>
        <w:lastRenderedPageBreak/>
        <w:t>Périodes prévisionnelles</w:t>
      </w:r>
      <w:bookmarkEnd w:id="61"/>
    </w:p>
    <w:p w14:paraId="0DC28114" w14:textId="1D49545D" w:rsidR="00862B49" w:rsidRDefault="00862B49" w:rsidP="00862B49">
      <w:r>
        <w:t>A titre informatif et non contractuel, il est prévu que le CNC bénéficie de la PLAGE DU GRAY d’ALBION pour les périodes suivantes :</w:t>
      </w:r>
    </w:p>
    <w:p w14:paraId="79DEA4DE" w14:textId="24ACE0A1" w:rsidR="00862B49" w:rsidRDefault="00862B49" w:rsidP="00862B49">
      <w:pPr>
        <w:pStyle w:val="Paragraphedeliste"/>
        <w:numPr>
          <w:ilvl w:val="0"/>
          <w:numId w:val="8"/>
        </w:numPr>
      </w:pPr>
      <w:r>
        <w:t xml:space="preserve">Edition </w:t>
      </w:r>
      <w:r w:rsidR="009E4F6D">
        <w:t>202</w:t>
      </w:r>
      <w:r w:rsidR="00FD0459">
        <w:t>6</w:t>
      </w:r>
      <w:r w:rsidR="009E4F6D">
        <w:t> </w:t>
      </w:r>
      <w:r>
        <w:t xml:space="preserve">: </w:t>
      </w:r>
    </w:p>
    <w:p w14:paraId="6D67D939" w14:textId="01931411" w:rsidR="00862B49" w:rsidRDefault="00862B49" w:rsidP="00862B49">
      <w:pPr>
        <w:pStyle w:val="Paragraphedeliste"/>
        <w:numPr>
          <w:ilvl w:val="1"/>
          <w:numId w:val="8"/>
        </w:numPr>
      </w:pPr>
      <w:bookmarkStart w:id="62" w:name="_Hlk204159228"/>
      <w:r>
        <w:t xml:space="preserve">Du </w:t>
      </w:r>
      <w:r w:rsidR="00FD0459">
        <w:t>6</w:t>
      </w:r>
      <w:r w:rsidR="009E4F6D">
        <w:t xml:space="preserve"> </w:t>
      </w:r>
      <w:r>
        <w:t xml:space="preserve">au </w:t>
      </w:r>
      <w:r w:rsidR="009E4F6D">
        <w:t>1</w:t>
      </w:r>
      <w:r w:rsidR="00FD0459">
        <w:t>1</w:t>
      </w:r>
      <w:r w:rsidR="009E4F6D">
        <w:t xml:space="preserve"> </w:t>
      </w:r>
      <w:r>
        <w:t xml:space="preserve">mai </w:t>
      </w:r>
      <w:r w:rsidR="009E4F6D">
        <w:t>202</w:t>
      </w:r>
      <w:r w:rsidR="00FD0459">
        <w:t>6</w:t>
      </w:r>
      <w:r w:rsidR="009E4F6D">
        <w:t xml:space="preserve"> </w:t>
      </w:r>
      <w:r>
        <w:t>pour le montage</w:t>
      </w:r>
    </w:p>
    <w:p w14:paraId="44055438" w14:textId="1D464379" w:rsidR="00862B49" w:rsidRDefault="007A278F" w:rsidP="00862B49">
      <w:pPr>
        <w:pStyle w:val="Paragraphedeliste"/>
        <w:numPr>
          <w:ilvl w:val="1"/>
          <w:numId w:val="8"/>
        </w:numPr>
      </w:pPr>
      <w:r>
        <w:t>Du</w:t>
      </w:r>
      <w:r w:rsidR="00862B49">
        <w:t xml:space="preserve"> </w:t>
      </w:r>
      <w:r w:rsidR="009E4F6D">
        <w:t>1</w:t>
      </w:r>
      <w:r w:rsidR="00FD0459">
        <w:t xml:space="preserve">2 </w:t>
      </w:r>
      <w:r w:rsidR="00862B49">
        <w:t xml:space="preserve">au </w:t>
      </w:r>
      <w:r w:rsidR="009E4F6D">
        <w:t>2</w:t>
      </w:r>
      <w:r w:rsidR="00FD0459">
        <w:t>4</w:t>
      </w:r>
      <w:r w:rsidR="009E4F6D">
        <w:t xml:space="preserve"> </w:t>
      </w:r>
      <w:r w:rsidR="00862B49">
        <w:t>mai 202</w:t>
      </w:r>
      <w:r w:rsidR="00FD0459">
        <w:t>6</w:t>
      </w:r>
      <w:r w:rsidR="00862B49">
        <w:t xml:space="preserve"> pour les manifestations</w:t>
      </w:r>
    </w:p>
    <w:p w14:paraId="1B7CD392" w14:textId="12508326" w:rsidR="00862B49" w:rsidRDefault="00862B49" w:rsidP="00862B49">
      <w:pPr>
        <w:pStyle w:val="Paragraphedeliste"/>
        <w:numPr>
          <w:ilvl w:val="1"/>
          <w:numId w:val="8"/>
        </w:numPr>
      </w:pPr>
      <w:r>
        <w:t>Du 2</w:t>
      </w:r>
      <w:r w:rsidR="00FD0459">
        <w:t>5</w:t>
      </w:r>
      <w:r>
        <w:t xml:space="preserve"> au </w:t>
      </w:r>
      <w:r w:rsidR="000415F4">
        <w:t>2</w:t>
      </w:r>
      <w:r w:rsidR="00FD0459">
        <w:t>6</w:t>
      </w:r>
      <w:r>
        <w:t xml:space="preserve"> mai 202</w:t>
      </w:r>
      <w:r w:rsidR="00FD0459">
        <w:t>6</w:t>
      </w:r>
      <w:r>
        <w:t xml:space="preserve"> pour le démontage</w:t>
      </w:r>
    </w:p>
    <w:bookmarkEnd w:id="62"/>
    <w:p w14:paraId="1ECD38BF" w14:textId="7D50AD45" w:rsidR="00862B49" w:rsidRDefault="00862B49" w:rsidP="00862B49">
      <w:pPr>
        <w:pStyle w:val="Paragraphedeliste"/>
        <w:numPr>
          <w:ilvl w:val="0"/>
          <w:numId w:val="8"/>
        </w:numPr>
      </w:pPr>
      <w:r>
        <w:t xml:space="preserve">Edition </w:t>
      </w:r>
      <w:r w:rsidR="009E4F6D">
        <w:t>202</w:t>
      </w:r>
      <w:r w:rsidR="00FD0459">
        <w:t>7</w:t>
      </w:r>
      <w:r w:rsidR="009E4F6D">
        <w:t> </w:t>
      </w:r>
      <w:r>
        <w:t xml:space="preserve">:  </w:t>
      </w:r>
    </w:p>
    <w:p w14:paraId="72FD12EB" w14:textId="127B9D31" w:rsidR="00FD0459" w:rsidRDefault="00FD0459" w:rsidP="00FD0459">
      <w:pPr>
        <w:pStyle w:val="Paragraphedeliste"/>
        <w:numPr>
          <w:ilvl w:val="1"/>
          <w:numId w:val="8"/>
        </w:numPr>
      </w:pPr>
      <w:r>
        <w:t>Du 6 au 11 mai 2027 pour le montage</w:t>
      </w:r>
    </w:p>
    <w:p w14:paraId="71CBBF06" w14:textId="5382DEC4" w:rsidR="00FD0459" w:rsidRDefault="00FD0459" w:rsidP="00FD0459">
      <w:pPr>
        <w:pStyle w:val="Paragraphedeliste"/>
        <w:numPr>
          <w:ilvl w:val="1"/>
          <w:numId w:val="8"/>
        </w:numPr>
      </w:pPr>
      <w:r>
        <w:t>Du 12 au 24 mai 2027 pour les manifestations</w:t>
      </w:r>
    </w:p>
    <w:p w14:paraId="306C3A8C" w14:textId="11C340AD" w:rsidR="00FD0459" w:rsidRDefault="00FD0459" w:rsidP="00FD0459">
      <w:pPr>
        <w:pStyle w:val="Paragraphedeliste"/>
        <w:numPr>
          <w:ilvl w:val="1"/>
          <w:numId w:val="8"/>
        </w:numPr>
      </w:pPr>
      <w:r>
        <w:t>Du 25 au 26 mai 2027 pour le démontage</w:t>
      </w:r>
    </w:p>
    <w:p w14:paraId="617A2998" w14:textId="1476177C" w:rsidR="00FD0459" w:rsidRDefault="00FD0459" w:rsidP="00FD0459">
      <w:pPr>
        <w:pStyle w:val="Paragraphedeliste"/>
        <w:numPr>
          <w:ilvl w:val="0"/>
          <w:numId w:val="8"/>
        </w:numPr>
      </w:pPr>
      <w:r>
        <w:t xml:space="preserve">Edition 2028 :  </w:t>
      </w:r>
    </w:p>
    <w:p w14:paraId="269AA0E2" w14:textId="123CEF0C" w:rsidR="00FD0459" w:rsidRDefault="00FD0459" w:rsidP="00FD0459">
      <w:pPr>
        <w:pStyle w:val="Paragraphedeliste"/>
        <w:numPr>
          <w:ilvl w:val="1"/>
          <w:numId w:val="8"/>
        </w:numPr>
      </w:pPr>
      <w:r>
        <w:t>Du 6 au 11 mai 2028 pour le montage</w:t>
      </w:r>
    </w:p>
    <w:p w14:paraId="151AD0D3" w14:textId="37EB9284" w:rsidR="00FD0459" w:rsidRDefault="00FD0459" w:rsidP="00FD0459">
      <w:pPr>
        <w:pStyle w:val="Paragraphedeliste"/>
        <w:numPr>
          <w:ilvl w:val="1"/>
          <w:numId w:val="8"/>
        </w:numPr>
      </w:pPr>
      <w:r>
        <w:t>Du 12 au 24 mai 2028 pour les manifestations</w:t>
      </w:r>
    </w:p>
    <w:p w14:paraId="40C9F682" w14:textId="0CA033F5" w:rsidR="00FD0459" w:rsidRDefault="00FD0459" w:rsidP="00FD0459">
      <w:pPr>
        <w:pStyle w:val="Paragraphedeliste"/>
        <w:numPr>
          <w:ilvl w:val="1"/>
          <w:numId w:val="8"/>
        </w:numPr>
      </w:pPr>
      <w:r>
        <w:t>Du 25 au 26 mai 2028 pour le démontage</w:t>
      </w:r>
    </w:p>
    <w:p w14:paraId="1F02BA7C" w14:textId="02FAFC31" w:rsidR="00FD0459" w:rsidRDefault="00FD0459" w:rsidP="00FD0459">
      <w:pPr>
        <w:pStyle w:val="Paragraphedeliste"/>
        <w:numPr>
          <w:ilvl w:val="0"/>
          <w:numId w:val="8"/>
        </w:numPr>
      </w:pPr>
      <w:r>
        <w:t xml:space="preserve">Edition 2029 :  </w:t>
      </w:r>
    </w:p>
    <w:p w14:paraId="46B8F80B" w14:textId="115729AA" w:rsidR="00FD0459" w:rsidRDefault="00FD0459" w:rsidP="00FD0459">
      <w:pPr>
        <w:pStyle w:val="Paragraphedeliste"/>
        <w:numPr>
          <w:ilvl w:val="1"/>
          <w:numId w:val="8"/>
        </w:numPr>
      </w:pPr>
      <w:r>
        <w:t>Du 6 au 11 mai 2029 pour le montage</w:t>
      </w:r>
    </w:p>
    <w:p w14:paraId="4110A566" w14:textId="325042B5" w:rsidR="00FD0459" w:rsidRDefault="00FD0459" w:rsidP="00FD0459">
      <w:pPr>
        <w:pStyle w:val="Paragraphedeliste"/>
        <w:numPr>
          <w:ilvl w:val="1"/>
          <w:numId w:val="8"/>
        </w:numPr>
      </w:pPr>
      <w:r>
        <w:t>Du 12 au 24 mai 2029 pour les manifestations</w:t>
      </w:r>
    </w:p>
    <w:p w14:paraId="727083B8" w14:textId="3CF45232" w:rsidR="00FD0459" w:rsidRDefault="00FD0459" w:rsidP="007A278F">
      <w:pPr>
        <w:pStyle w:val="Paragraphedeliste"/>
        <w:numPr>
          <w:ilvl w:val="1"/>
          <w:numId w:val="8"/>
        </w:numPr>
      </w:pPr>
      <w:r>
        <w:t>Du 25 au 26 mai 2029 pour le démontage</w:t>
      </w:r>
    </w:p>
    <w:p w14:paraId="7614E0CF" w14:textId="3030C463" w:rsidR="00862B49" w:rsidRDefault="00862B49" w:rsidP="00862B49">
      <w:r>
        <w:t>Les év</w:t>
      </w:r>
      <w:r w:rsidR="0004098C">
        <w:t>é</w:t>
      </w:r>
      <w:r>
        <w:t>nements organisés par le CNC pourront se tenir durant les périodes suivantes :</w:t>
      </w:r>
    </w:p>
    <w:p w14:paraId="1A0152AC" w14:textId="643712CB" w:rsidR="00862B49" w:rsidRDefault="00862B49" w:rsidP="00862B49">
      <w:pPr>
        <w:pStyle w:val="Paragraphedeliste"/>
        <w:numPr>
          <w:ilvl w:val="0"/>
          <w:numId w:val="8"/>
        </w:numPr>
      </w:pPr>
      <w:r>
        <w:t>Edition 202</w:t>
      </w:r>
      <w:r w:rsidR="00FD0459">
        <w:t>6</w:t>
      </w:r>
      <w:r>
        <w:t xml:space="preserve"> : du </w:t>
      </w:r>
      <w:r w:rsidR="00FD0459">
        <w:t>12</w:t>
      </w:r>
      <w:r w:rsidR="009E4F6D">
        <w:t xml:space="preserve"> </w:t>
      </w:r>
      <w:r>
        <w:t xml:space="preserve">au </w:t>
      </w:r>
      <w:r w:rsidR="00FD0459">
        <w:t>24</w:t>
      </w:r>
      <w:r w:rsidR="009E4F6D">
        <w:t xml:space="preserve"> </w:t>
      </w:r>
      <w:r>
        <w:t>mai inclus</w:t>
      </w:r>
    </w:p>
    <w:p w14:paraId="3FCD527F" w14:textId="783CEA86" w:rsidR="00862B49" w:rsidRDefault="00862B49" w:rsidP="00862B49">
      <w:pPr>
        <w:pStyle w:val="Paragraphedeliste"/>
        <w:numPr>
          <w:ilvl w:val="0"/>
          <w:numId w:val="8"/>
        </w:numPr>
      </w:pPr>
      <w:r>
        <w:t>Edition 202</w:t>
      </w:r>
      <w:r w:rsidR="00FD0459">
        <w:t>7</w:t>
      </w:r>
      <w:r>
        <w:t xml:space="preserve"> : </w:t>
      </w:r>
      <w:r w:rsidR="00FD0459">
        <w:t>du 12 au 24 mai inclus</w:t>
      </w:r>
    </w:p>
    <w:p w14:paraId="57D995A9" w14:textId="53FE11DC" w:rsidR="00FD0459" w:rsidRDefault="00FD0459" w:rsidP="00FD0459">
      <w:pPr>
        <w:pStyle w:val="Paragraphedeliste"/>
        <w:numPr>
          <w:ilvl w:val="0"/>
          <w:numId w:val="8"/>
        </w:numPr>
      </w:pPr>
      <w:r>
        <w:t>Edition 2028 : du 12 au 24 mai inclus</w:t>
      </w:r>
    </w:p>
    <w:p w14:paraId="5A7ADF0B" w14:textId="77777777" w:rsidR="00FD0459" w:rsidRDefault="00FD0459" w:rsidP="00213540">
      <w:pPr>
        <w:pStyle w:val="Paragraphedeliste"/>
        <w:numPr>
          <w:ilvl w:val="0"/>
          <w:numId w:val="8"/>
        </w:numPr>
      </w:pPr>
      <w:r>
        <w:t xml:space="preserve">Edition 2029 : du 12 au 24 mai inclus </w:t>
      </w:r>
    </w:p>
    <w:p w14:paraId="42E2ACF3" w14:textId="2A0D4773" w:rsidR="00862B49" w:rsidRDefault="00862B49" w:rsidP="00FD0459">
      <w:r>
        <w:t xml:space="preserve">Le cas échéant, les prestations pourront se dérouler à une autre période dans le cas où les dates du festival de Cannes seraient modifiées. </w:t>
      </w:r>
    </w:p>
    <w:p w14:paraId="7E2232F5" w14:textId="77777777" w:rsidR="000F5F05" w:rsidRPr="009671C3" w:rsidRDefault="000F5F05" w:rsidP="009671C3">
      <w:pPr>
        <w:pStyle w:val="Titre1"/>
      </w:pPr>
      <w:bookmarkStart w:id="63" w:name="_Toc496721998"/>
      <w:bookmarkStart w:id="64" w:name="_Toc25757153"/>
      <w:bookmarkStart w:id="65" w:name="_Toc206773699"/>
      <w:bookmarkStart w:id="66" w:name="_Toc448150218"/>
      <w:bookmarkEnd w:id="57"/>
      <w:r w:rsidRPr="009671C3">
        <w:t>CONDITIONS GENERALES D’EXECUTION</w:t>
      </w:r>
      <w:bookmarkEnd w:id="63"/>
      <w:bookmarkEnd w:id="64"/>
      <w:bookmarkEnd w:id="65"/>
      <w:r w:rsidRPr="009671C3">
        <w:t xml:space="preserve"> </w:t>
      </w:r>
      <w:bookmarkEnd w:id="66"/>
    </w:p>
    <w:p w14:paraId="6B983C98" w14:textId="77777777" w:rsidR="000F5F05" w:rsidRPr="004E2CD6" w:rsidRDefault="000F5F05" w:rsidP="004E2CD6">
      <w:pPr>
        <w:pStyle w:val="Titre2"/>
      </w:pPr>
      <w:bookmarkStart w:id="67" w:name="_Toc496722000"/>
      <w:bookmarkStart w:id="68" w:name="_Toc25757156"/>
      <w:bookmarkStart w:id="69" w:name="_Toc206773700"/>
      <w:r w:rsidRPr="004E2CD6">
        <w:t>Bons de commande</w:t>
      </w:r>
      <w:bookmarkEnd w:id="67"/>
      <w:bookmarkEnd w:id="68"/>
      <w:bookmarkEnd w:id="69"/>
    </w:p>
    <w:p w14:paraId="64FE7B81" w14:textId="0461FEDD" w:rsidR="000F5F05" w:rsidRDefault="000F5F05" w:rsidP="000F5F05">
      <w:pPr>
        <w:rPr>
          <w:rFonts w:cs="Times New Roman"/>
        </w:rPr>
      </w:pPr>
      <w:r w:rsidRPr="00392BE0">
        <w:rPr>
          <w:rFonts w:cs="Times New Roman"/>
        </w:rPr>
        <w:t>Le</w:t>
      </w:r>
      <w:r>
        <w:rPr>
          <w:rFonts w:cs="Times New Roman"/>
        </w:rPr>
        <w:t>s prestations à prix unitaire du M</w:t>
      </w:r>
      <w:r w:rsidRPr="00392BE0">
        <w:rPr>
          <w:rFonts w:cs="Times New Roman"/>
        </w:rPr>
        <w:t>arché public s’exécute</w:t>
      </w:r>
      <w:r>
        <w:rPr>
          <w:rFonts w:cs="Times New Roman"/>
        </w:rPr>
        <w:t>nt</w:t>
      </w:r>
      <w:r w:rsidRPr="00392BE0">
        <w:rPr>
          <w:rFonts w:cs="Times New Roman"/>
        </w:rPr>
        <w:t xml:space="preserve"> au moyen de bons de commande notifié</w:t>
      </w:r>
      <w:r w:rsidR="00AE2AE5">
        <w:rPr>
          <w:rFonts w:cs="Times New Roman"/>
        </w:rPr>
        <w:t>s</w:t>
      </w:r>
      <w:r w:rsidRPr="00392BE0">
        <w:rPr>
          <w:rFonts w:cs="Times New Roman"/>
        </w:rPr>
        <w:t xml:space="preserve"> par voie postale, télécopie ou courrier électronique.</w:t>
      </w:r>
      <w:r>
        <w:rPr>
          <w:rFonts w:cs="Times New Roman"/>
        </w:rPr>
        <w:t xml:space="preserve"> Les bons de commandes précisent </w:t>
      </w:r>
      <w:r w:rsidR="00E6695A">
        <w:rPr>
          <w:rFonts w:cs="Times New Roman"/>
        </w:rPr>
        <w:t>les</w:t>
      </w:r>
      <w:r>
        <w:rPr>
          <w:rFonts w:cs="Times New Roman"/>
        </w:rPr>
        <w:t xml:space="preserve"> prestations dont l’exécution est demandée au titulaire</w:t>
      </w:r>
      <w:r w:rsidR="00E6695A">
        <w:rPr>
          <w:rFonts w:cs="Times New Roman"/>
        </w:rPr>
        <w:t xml:space="preserve"> et leurs quantités</w:t>
      </w:r>
      <w:r>
        <w:rPr>
          <w:rFonts w:cs="Times New Roman"/>
        </w:rPr>
        <w:t xml:space="preserve">. </w:t>
      </w:r>
    </w:p>
    <w:p w14:paraId="6F4B14E2" w14:textId="15BAF0D6" w:rsidR="00E6695A" w:rsidRDefault="00E6695A" w:rsidP="00E6695A">
      <w:pPr>
        <w:widowControl/>
        <w:autoSpaceDE/>
        <w:autoSpaceDN/>
        <w:adjustRightInd/>
        <w:spacing w:before="108"/>
        <w:ind w:right="49"/>
        <w:rPr>
          <w:spacing w:val="-2"/>
        </w:rPr>
      </w:pPr>
      <w:r>
        <w:rPr>
          <w:spacing w:val="-2"/>
        </w:rPr>
        <w:t>Les bons de commandes peuvent être modifiés ou annulés dans les conditions défini</w:t>
      </w:r>
      <w:r w:rsidR="00AE2AE5">
        <w:rPr>
          <w:spacing w:val="-2"/>
        </w:rPr>
        <w:t>es</w:t>
      </w:r>
      <w:r>
        <w:rPr>
          <w:spacing w:val="-2"/>
        </w:rPr>
        <w:t xml:space="preserve"> dans </w:t>
      </w:r>
      <w:r w:rsidR="00AE2AE5">
        <w:rPr>
          <w:spacing w:val="-2"/>
        </w:rPr>
        <w:t>l’offre du titulaire.</w:t>
      </w:r>
      <w:r>
        <w:rPr>
          <w:spacing w:val="-2"/>
        </w:rPr>
        <w:t xml:space="preserve"> </w:t>
      </w:r>
    </w:p>
    <w:p w14:paraId="11D4FE4D" w14:textId="77777777" w:rsidR="000F5F05" w:rsidRPr="004E2CD6" w:rsidRDefault="000F5F05" w:rsidP="004E2CD6">
      <w:pPr>
        <w:pStyle w:val="Titre2"/>
      </w:pPr>
      <w:bookmarkStart w:id="70" w:name="_Toc496722001"/>
      <w:bookmarkStart w:id="71" w:name="_Toc25757157"/>
      <w:bookmarkStart w:id="72" w:name="_Toc206773701"/>
      <w:r w:rsidRPr="004E2CD6">
        <w:t>Bilan des commandes</w:t>
      </w:r>
      <w:bookmarkEnd w:id="70"/>
      <w:bookmarkEnd w:id="71"/>
      <w:bookmarkEnd w:id="72"/>
    </w:p>
    <w:p w14:paraId="332C7BCF" w14:textId="7CAB9468" w:rsidR="000F5F05" w:rsidRDefault="000F5F05" w:rsidP="000F5F05">
      <w:pPr>
        <w:widowControl/>
        <w:autoSpaceDE/>
        <w:autoSpaceDN/>
        <w:adjustRightInd/>
        <w:spacing w:before="108"/>
        <w:ind w:right="49"/>
        <w:rPr>
          <w:spacing w:val="-2"/>
        </w:rPr>
      </w:pPr>
      <w:r>
        <w:rPr>
          <w:spacing w:val="-2"/>
        </w:rPr>
        <w:t xml:space="preserve">Sur demande du CNC, le Titulaire produit, dans un délai de </w:t>
      </w:r>
      <w:r w:rsidR="007A278F">
        <w:rPr>
          <w:spacing w:val="-2"/>
        </w:rPr>
        <w:t>cinq (</w:t>
      </w:r>
      <w:r>
        <w:rPr>
          <w:spacing w:val="-2"/>
        </w:rPr>
        <w:t>5</w:t>
      </w:r>
      <w:r w:rsidR="007A278F">
        <w:rPr>
          <w:spacing w:val="-2"/>
        </w:rPr>
        <w:t>)</w:t>
      </w:r>
      <w:r>
        <w:rPr>
          <w:spacing w:val="-2"/>
        </w:rPr>
        <w:t xml:space="preserve"> jours, le récapitulatif de l’ensemble des bons de commandes qui lui ont été adressés ainsi que les somme</w:t>
      </w:r>
      <w:r w:rsidR="008F00FC">
        <w:rPr>
          <w:spacing w:val="-2"/>
        </w:rPr>
        <w:t>s</w:t>
      </w:r>
      <w:r>
        <w:rPr>
          <w:spacing w:val="-2"/>
        </w:rPr>
        <w:t xml:space="preserve"> associées HT et TTC.</w:t>
      </w:r>
    </w:p>
    <w:p w14:paraId="081EB02B" w14:textId="77777777" w:rsidR="000F5F05" w:rsidRPr="004E2CD6" w:rsidRDefault="000F5F05" w:rsidP="004E2CD6">
      <w:pPr>
        <w:pStyle w:val="Titre2"/>
      </w:pPr>
      <w:bookmarkStart w:id="73" w:name="_Toc496722003"/>
      <w:bookmarkStart w:id="74" w:name="_Toc25757159"/>
      <w:bookmarkStart w:id="75" w:name="_Toc206773702"/>
      <w:r w:rsidRPr="004E2CD6">
        <w:t>Délais d'exécution</w:t>
      </w:r>
      <w:bookmarkEnd w:id="73"/>
      <w:bookmarkEnd w:id="74"/>
      <w:bookmarkEnd w:id="75"/>
      <w:r w:rsidRPr="004E2CD6">
        <w:t xml:space="preserve"> </w:t>
      </w:r>
    </w:p>
    <w:p w14:paraId="1C5914F3" w14:textId="50B11FFD" w:rsidR="00D56D72" w:rsidRDefault="000F5F05" w:rsidP="000F5F05">
      <w:pPr>
        <w:rPr>
          <w:rFonts w:cs="Times New Roman"/>
        </w:rPr>
      </w:pPr>
      <w:r w:rsidRPr="004A0C8B">
        <w:rPr>
          <w:rFonts w:cs="Times New Roman"/>
        </w:rPr>
        <w:t>Les délais d’exécution sont ceux prévus par le titulaire dans son offre technique et validés par le CNC.</w:t>
      </w:r>
    </w:p>
    <w:p w14:paraId="58EC44F6" w14:textId="77777777" w:rsidR="000F5F05" w:rsidRPr="009671C3" w:rsidRDefault="000F5F05" w:rsidP="009671C3">
      <w:pPr>
        <w:pStyle w:val="Titre1"/>
      </w:pPr>
      <w:bookmarkStart w:id="76" w:name="_Toc496722005"/>
      <w:bookmarkStart w:id="77" w:name="_Toc25757163"/>
      <w:bookmarkStart w:id="78" w:name="_Toc206773703"/>
      <w:r w:rsidRPr="009671C3">
        <w:lastRenderedPageBreak/>
        <w:t>CONDITIONS PARTICULIERES D’EXECUTION</w:t>
      </w:r>
      <w:bookmarkEnd w:id="76"/>
      <w:bookmarkEnd w:id="77"/>
      <w:bookmarkEnd w:id="78"/>
    </w:p>
    <w:p w14:paraId="7B1E80A2" w14:textId="77777777" w:rsidR="000F5F05" w:rsidRPr="004E2CD6" w:rsidRDefault="000F5F05" w:rsidP="004E2CD6">
      <w:pPr>
        <w:pStyle w:val="Titre2"/>
      </w:pPr>
      <w:bookmarkStart w:id="79" w:name="_Toc496722006"/>
      <w:bookmarkStart w:id="80" w:name="_Toc25757164"/>
      <w:bookmarkStart w:id="81" w:name="_Toc206773704"/>
      <w:r w:rsidRPr="004E2CD6">
        <w:t>Obligations du titulaire</w:t>
      </w:r>
      <w:bookmarkEnd w:id="79"/>
      <w:bookmarkEnd w:id="80"/>
      <w:bookmarkEnd w:id="81"/>
      <w:r w:rsidRPr="004E2CD6">
        <w:t xml:space="preserve"> </w:t>
      </w:r>
    </w:p>
    <w:p w14:paraId="5C39BCF0" w14:textId="77777777" w:rsidR="000F5F05" w:rsidRPr="004A0C8B" w:rsidRDefault="000F5F05" w:rsidP="000F5F05">
      <w:pPr>
        <w:rPr>
          <w:rFonts w:eastAsiaTheme="minorHAnsi"/>
          <w:lang w:eastAsia="en-US"/>
        </w:rPr>
      </w:pPr>
      <w:r w:rsidRPr="004A0C8B">
        <w:rPr>
          <w:rFonts w:eastAsiaTheme="minorHAnsi"/>
          <w:lang w:eastAsia="en-US"/>
        </w:rPr>
        <w:t>Les personnes pénétrant dans les locaux loués par le CNC en vue de l’exécution de la prestation doivent être préalablement habilités par le CNC. En cas de non-habilita</w:t>
      </w:r>
      <w:r>
        <w:rPr>
          <w:rFonts w:eastAsiaTheme="minorHAnsi"/>
          <w:lang w:eastAsia="en-US"/>
        </w:rPr>
        <w:t>tion d’un de ses personnels, le T</w:t>
      </w:r>
      <w:r w:rsidRPr="004A0C8B">
        <w:rPr>
          <w:rFonts w:eastAsiaTheme="minorHAnsi"/>
          <w:lang w:eastAsia="en-US"/>
        </w:rPr>
        <w:t xml:space="preserve">itulaire est tenu de pourvoir à son remplacement, sans que cela ait d’influence sur le prix de la prestation ou sur le délai d’exécution. </w:t>
      </w:r>
    </w:p>
    <w:p w14:paraId="2E122738" w14:textId="77777777" w:rsidR="000F5F05" w:rsidRPr="004A0C8B" w:rsidRDefault="000F5F05" w:rsidP="000F5F05">
      <w:pPr>
        <w:rPr>
          <w:rFonts w:eastAsiaTheme="minorHAnsi"/>
          <w:lang w:eastAsia="en-US"/>
        </w:rPr>
      </w:pPr>
      <w:r>
        <w:rPr>
          <w:rFonts w:eastAsiaTheme="minorHAnsi"/>
          <w:lang w:eastAsia="en-US"/>
        </w:rPr>
        <w:t>Le T</w:t>
      </w:r>
      <w:r w:rsidRPr="004A0C8B">
        <w:rPr>
          <w:rFonts w:eastAsiaTheme="minorHAnsi"/>
          <w:lang w:eastAsia="en-US"/>
        </w:rPr>
        <w:t xml:space="preserve">itulaire est soumis aux obligations résultant des lois et règlements relatifs à la protection de la main d’œuvre et aux conditions de travail. </w:t>
      </w:r>
    </w:p>
    <w:p w14:paraId="097755A1" w14:textId="77777777" w:rsidR="000F5F05" w:rsidRPr="00732D55" w:rsidRDefault="000F5F05" w:rsidP="000F5F05">
      <w:pPr>
        <w:rPr>
          <w:rFonts w:eastAsiaTheme="minorHAnsi"/>
          <w:spacing w:val="-4"/>
          <w:lang w:eastAsia="en-US"/>
        </w:rPr>
      </w:pPr>
      <w:r w:rsidRPr="00732D55">
        <w:rPr>
          <w:rFonts w:eastAsiaTheme="minorHAnsi"/>
          <w:spacing w:val="-4"/>
          <w:lang w:eastAsia="en-US"/>
        </w:rPr>
        <w:t xml:space="preserve">Le Titulaire est responsable des actes et fautes commis par son personnel dans l’enceinte du CNC et des locaux loués. Il est tenu de réparer ou d’indemniser le préjudice qui en résulte pour la personne publique. Les obligations contractuelles du titulaire ne couvrent toutefois pas les réparations des dommages consécutifs à un accident ou ceux résultant d’une faute ou d’une utilisation anormale de la personne publique ou d’un tiers. </w:t>
      </w:r>
    </w:p>
    <w:p w14:paraId="421CC380" w14:textId="77777777" w:rsidR="000F5F05" w:rsidRDefault="000F5F05" w:rsidP="000F5F05">
      <w:pPr>
        <w:rPr>
          <w:rFonts w:eastAsiaTheme="minorHAnsi"/>
          <w:lang w:eastAsia="en-US"/>
        </w:rPr>
      </w:pPr>
      <w:r>
        <w:rPr>
          <w:rFonts w:eastAsiaTheme="minorHAnsi"/>
          <w:lang w:eastAsia="en-US"/>
        </w:rPr>
        <w:t>Le personnel du T</w:t>
      </w:r>
      <w:r w:rsidRPr="004A0C8B">
        <w:rPr>
          <w:rFonts w:eastAsiaTheme="minorHAnsi"/>
          <w:lang w:eastAsia="en-US"/>
        </w:rPr>
        <w:t xml:space="preserve">itulaire doit faire preuve de la plus grande correction et accomplir son travail avec discrétion. </w:t>
      </w:r>
    </w:p>
    <w:p w14:paraId="6484E050" w14:textId="77777777" w:rsidR="000F5F05" w:rsidRPr="004A0C8B" w:rsidRDefault="000F5F05" w:rsidP="000F5F05">
      <w:pPr>
        <w:rPr>
          <w:rFonts w:eastAsiaTheme="minorHAnsi"/>
          <w:lang w:eastAsia="en-US"/>
        </w:rPr>
      </w:pPr>
      <w:r>
        <w:rPr>
          <w:rFonts w:eastAsiaTheme="minorHAnsi"/>
          <w:lang w:eastAsia="en-US"/>
        </w:rPr>
        <w:t xml:space="preserve">Le Titulaire à l’obligation de traiter avec la plus grande réactivité et diligence les demandes du CNC et notamment de se rendre disponible à toute réunion sollicitée par le CNC. </w:t>
      </w:r>
    </w:p>
    <w:p w14:paraId="589E3C98" w14:textId="77777777" w:rsidR="000F5F05" w:rsidRPr="004E2CD6" w:rsidRDefault="000F5F05" w:rsidP="004E2CD6">
      <w:pPr>
        <w:pStyle w:val="Titre2"/>
      </w:pPr>
      <w:bookmarkStart w:id="82" w:name="_Toc496722007"/>
      <w:bookmarkStart w:id="83" w:name="_Toc25757165"/>
      <w:bookmarkStart w:id="84" w:name="_Toc206773705"/>
      <w:r w:rsidRPr="004E2CD6">
        <w:t>Formes des communications</w:t>
      </w:r>
      <w:bookmarkEnd w:id="82"/>
      <w:bookmarkEnd w:id="83"/>
      <w:bookmarkEnd w:id="84"/>
      <w:r w:rsidRPr="004E2CD6">
        <w:t xml:space="preserve"> </w:t>
      </w:r>
    </w:p>
    <w:p w14:paraId="498783C3" w14:textId="77777777" w:rsidR="000F5F05" w:rsidRPr="004A0C8B" w:rsidRDefault="000F5F05" w:rsidP="000F5F05">
      <w:pPr>
        <w:rPr>
          <w:rFonts w:eastAsiaTheme="minorHAnsi"/>
          <w:lang w:eastAsia="en-US"/>
        </w:rPr>
      </w:pPr>
      <w:r w:rsidRPr="004A0C8B">
        <w:rPr>
          <w:rFonts w:eastAsiaTheme="minorHAnsi"/>
          <w:lang w:eastAsia="en-US"/>
        </w:rPr>
        <w:t>Les communicatio</w:t>
      </w:r>
      <w:r>
        <w:rPr>
          <w:rFonts w:eastAsiaTheme="minorHAnsi"/>
          <w:lang w:eastAsia="en-US"/>
        </w:rPr>
        <w:t>ns entre le T</w:t>
      </w:r>
      <w:r w:rsidRPr="004A0C8B">
        <w:rPr>
          <w:rFonts w:eastAsiaTheme="minorHAnsi"/>
          <w:lang w:eastAsia="en-US"/>
        </w:rPr>
        <w:t xml:space="preserve">itulaire et le CNC pourront être adressées soit par lettre recommandée avec accusé de réception, soit par télécopie, soit par courrier électronique. </w:t>
      </w:r>
    </w:p>
    <w:p w14:paraId="6ED6A2EF" w14:textId="77777777" w:rsidR="000F5F05" w:rsidRDefault="000F5F05" w:rsidP="000F5F05">
      <w:pPr>
        <w:rPr>
          <w:rFonts w:eastAsiaTheme="minorHAnsi"/>
          <w:lang w:eastAsia="en-US"/>
        </w:rPr>
      </w:pPr>
      <w:r w:rsidRPr="004A0C8B">
        <w:rPr>
          <w:rFonts w:eastAsiaTheme="minorHAnsi"/>
          <w:lang w:eastAsia="en-US"/>
        </w:rPr>
        <w:t xml:space="preserve">Toute décision ayant une incidence directe sur la réalisation des prestations doit être préalablement et expressément approuvée par le CNC. </w:t>
      </w:r>
    </w:p>
    <w:p w14:paraId="3B359586" w14:textId="77777777" w:rsidR="000F5F05" w:rsidRPr="004E2CD6" w:rsidRDefault="000F5F05" w:rsidP="004E2CD6">
      <w:pPr>
        <w:pStyle w:val="Titre2"/>
      </w:pPr>
      <w:bookmarkStart w:id="85" w:name="_Toc447196221"/>
      <w:bookmarkStart w:id="86" w:name="_Toc496722008"/>
      <w:bookmarkStart w:id="87" w:name="_Toc25757166"/>
      <w:bookmarkStart w:id="88" w:name="_Toc206773706"/>
      <w:r w:rsidRPr="004E2CD6">
        <w:t>Agrément et certification du Titulaire</w:t>
      </w:r>
      <w:bookmarkEnd w:id="85"/>
      <w:bookmarkEnd w:id="86"/>
      <w:bookmarkEnd w:id="87"/>
      <w:bookmarkEnd w:id="88"/>
      <w:r w:rsidRPr="004E2CD6">
        <w:t xml:space="preserve"> </w:t>
      </w:r>
    </w:p>
    <w:p w14:paraId="11B60256" w14:textId="67D343D0" w:rsidR="000F5F05" w:rsidRPr="004959AE" w:rsidRDefault="000F5F05" w:rsidP="000F5F05">
      <w:pPr>
        <w:widowControl/>
        <w:rPr>
          <w:color w:val="000000"/>
        </w:rPr>
      </w:pPr>
      <w:r w:rsidRPr="004959AE">
        <w:rPr>
          <w:color w:val="000000"/>
        </w:rPr>
        <w:t>Pour la réalisation des prestations, le Titulaire et ses agents doivent disposer des autorisations, agréments, certification</w:t>
      </w:r>
      <w:r w:rsidR="00D828DA">
        <w:rPr>
          <w:color w:val="000000"/>
        </w:rPr>
        <w:t>s</w:t>
      </w:r>
      <w:r w:rsidRPr="004959AE">
        <w:rPr>
          <w:color w:val="000000"/>
        </w:rPr>
        <w:t>, diplômes et autres exigences normative</w:t>
      </w:r>
      <w:r w:rsidR="00D828DA">
        <w:rPr>
          <w:color w:val="000000"/>
        </w:rPr>
        <w:t>s</w:t>
      </w:r>
      <w:r w:rsidRPr="004959AE">
        <w:rPr>
          <w:color w:val="000000"/>
        </w:rPr>
        <w:t xml:space="preserve"> nécessaires à la réalisation des prestations. </w:t>
      </w:r>
    </w:p>
    <w:p w14:paraId="0E8449C1" w14:textId="7DD56596" w:rsidR="000F5F05" w:rsidRPr="004959AE" w:rsidRDefault="000F5F05" w:rsidP="000F5F05">
      <w:pPr>
        <w:widowControl/>
        <w:suppressAutoHyphens/>
        <w:autoSpaceDE/>
        <w:autoSpaceDN/>
        <w:adjustRightInd/>
        <w:spacing w:before="120" w:after="240"/>
        <w:rPr>
          <w:lang w:eastAsia="zh-CN"/>
        </w:rPr>
      </w:pPr>
      <w:r w:rsidRPr="004959AE">
        <w:rPr>
          <w:lang w:eastAsia="zh-CN"/>
        </w:rPr>
        <w:t>Les personnels du Titulaire demeurent à tout égard les salariés de ce dernier. Ainsi tout accident ou maladie pouvant affecter les agents du titulaire durant la période de</w:t>
      </w:r>
      <w:r w:rsidR="00D828DA">
        <w:rPr>
          <w:lang w:eastAsia="zh-CN"/>
        </w:rPr>
        <w:t>s</w:t>
      </w:r>
      <w:r w:rsidRPr="004959AE">
        <w:rPr>
          <w:lang w:eastAsia="zh-CN"/>
        </w:rPr>
        <w:t xml:space="preserve"> prestation</w:t>
      </w:r>
      <w:r w:rsidR="00D828DA">
        <w:rPr>
          <w:lang w:eastAsia="zh-CN"/>
        </w:rPr>
        <w:t>s</w:t>
      </w:r>
      <w:r w:rsidRPr="004959AE">
        <w:rPr>
          <w:lang w:eastAsia="zh-CN"/>
        </w:rPr>
        <w:t xml:space="preserve"> est entièrement pris en charge par le Titulaire. </w:t>
      </w:r>
    </w:p>
    <w:p w14:paraId="040E208C" w14:textId="77777777" w:rsidR="000F5F05" w:rsidRDefault="000F5F05" w:rsidP="000F5F05">
      <w:pPr>
        <w:widowControl/>
        <w:suppressAutoHyphens/>
        <w:autoSpaceDE/>
        <w:autoSpaceDN/>
        <w:adjustRightInd/>
        <w:spacing w:before="120" w:after="240"/>
        <w:rPr>
          <w:lang w:eastAsia="zh-CN"/>
        </w:rPr>
      </w:pPr>
      <w:r w:rsidRPr="004959AE">
        <w:rPr>
          <w:lang w:eastAsia="zh-CN"/>
        </w:rPr>
        <w:t xml:space="preserve">Le Titulaire </w:t>
      </w:r>
      <w:r>
        <w:rPr>
          <w:lang w:eastAsia="zh-CN"/>
        </w:rPr>
        <w:t>et ses sous-traitants sont</w:t>
      </w:r>
      <w:r w:rsidRPr="004959AE">
        <w:rPr>
          <w:lang w:eastAsia="zh-CN"/>
        </w:rPr>
        <w:t xml:space="preserve"> tenus de respecter les règles en vigueur régissant </w:t>
      </w:r>
      <w:r>
        <w:rPr>
          <w:lang w:eastAsia="zh-CN"/>
        </w:rPr>
        <w:t>leur</w:t>
      </w:r>
      <w:r w:rsidRPr="004959AE">
        <w:rPr>
          <w:lang w:eastAsia="zh-CN"/>
        </w:rPr>
        <w:t xml:space="preserve"> profession, ainsi que celles relevant de la législation du travail. </w:t>
      </w:r>
    </w:p>
    <w:p w14:paraId="2D034D83" w14:textId="0450E13B" w:rsidR="000F5F05" w:rsidRPr="004959AE" w:rsidRDefault="000F5F05" w:rsidP="000F5F05">
      <w:pPr>
        <w:widowControl/>
        <w:suppressAutoHyphens/>
        <w:autoSpaceDE/>
        <w:autoSpaceDN/>
        <w:adjustRightInd/>
        <w:spacing w:before="120" w:after="240"/>
        <w:rPr>
          <w:lang w:eastAsia="zh-CN"/>
        </w:rPr>
      </w:pPr>
      <w:r w:rsidRPr="004959AE">
        <w:rPr>
          <w:lang w:eastAsia="zh-CN"/>
        </w:rPr>
        <w:t xml:space="preserve">En particulier, </w:t>
      </w:r>
      <w:r>
        <w:rPr>
          <w:lang w:eastAsia="zh-CN"/>
        </w:rPr>
        <w:t>l</w:t>
      </w:r>
      <w:r w:rsidRPr="004959AE">
        <w:rPr>
          <w:lang w:eastAsia="zh-CN"/>
        </w:rPr>
        <w:t xml:space="preserve">e Titulaire </w:t>
      </w:r>
      <w:r>
        <w:rPr>
          <w:lang w:eastAsia="zh-CN"/>
        </w:rPr>
        <w:t>ou son sous-traitant doit</w:t>
      </w:r>
      <w:r w:rsidRPr="004959AE">
        <w:rPr>
          <w:lang w:eastAsia="zh-CN"/>
        </w:rPr>
        <w:t xml:space="preserve"> se conformer à la loi du 12 juillet 1983 modifiée et à ses décrets d’application sur les entreprises de </w:t>
      </w:r>
      <w:r>
        <w:rPr>
          <w:lang w:eastAsia="zh-CN"/>
        </w:rPr>
        <w:t>sécurité</w:t>
      </w:r>
      <w:r w:rsidRPr="004959AE">
        <w:rPr>
          <w:lang w:eastAsia="zh-CN"/>
        </w:rPr>
        <w:t>, ainsi qu’à la convention collective nationale du personnel des entreprises de prévention et de sécurité. Il doi</w:t>
      </w:r>
      <w:r>
        <w:rPr>
          <w:lang w:eastAsia="zh-CN"/>
        </w:rPr>
        <w:t>t</w:t>
      </w:r>
      <w:r w:rsidRPr="004959AE">
        <w:rPr>
          <w:lang w:eastAsia="zh-CN"/>
        </w:rPr>
        <w:t xml:space="preserve"> être détenteur d’une autorisation d’exerc</w:t>
      </w:r>
      <w:r w:rsidR="00D828DA">
        <w:rPr>
          <w:lang w:eastAsia="zh-CN"/>
        </w:rPr>
        <w:t xml:space="preserve">er </w:t>
      </w:r>
      <w:r w:rsidRPr="004959AE">
        <w:rPr>
          <w:lang w:eastAsia="zh-CN"/>
        </w:rPr>
        <w:t>délivrée par la CNAPS.</w:t>
      </w:r>
    </w:p>
    <w:p w14:paraId="72C16C55" w14:textId="77777777" w:rsidR="000F5F05" w:rsidRPr="004959AE" w:rsidRDefault="000F5F05" w:rsidP="000F5F05">
      <w:pPr>
        <w:widowControl/>
        <w:suppressAutoHyphens/>
        <w:autoSpaceDE/>
        <w:autoSpaceDN/>
        <w:adjustRightInd/>
        <w:spacing w:before="120" w:after="240"/>
        <w:rPr>
          <w:lang w:eastAsia="zh-CN"/>
        </w:rPr>
      </w:pPr>
      <w:r>
        <w:rPr>
          <w:lang w:eastAsia="zh-CN"/>
        </w:rPr>
        <w:t>Pour les prestations de sécurité, l</w:t>
      </w:r>
      <w:r w:rsidRPr="004959AE">
        <w:rPr>
          <w:lang w:eastAsia="zh-CN"/>
        </w:rPr>
        <w:t>es agents du Titulaire qui interviennent sur les sites doivent être détenteurs d’une carte professionnelle délivrée par la CNAPS.</w:t>
      </w:r>
    </w:p>
    <w:p w14:paraId="0165FF9B" w14:textId="77777777" w:rsidR="000F5F05" w:rsidRPr="004E2CD6" w:rsidRDefault="000F5F05" w:rsidP="004E2CD6">
      <w:pPr>
        <w:pStyle w:val="Titre2"/>
      </w:pPr>
      <w:bookmarkStart w:id="89" w:name="_Toc447196224"/>
      <w:bookmarkStart w:id="90" w:name="_Toc496722009"/>
      <w:bookmarkStart w:id="91" w:name="_Toc25757167"/>
      <w:bookmarkStart w:id="92" w:name="_Toc206773707"/>
      <w:r w:rsidRPr="004E2CD6">
        <w:t>Protection et sauvegarde des installations existantes</w:t>
      </w:r>
      <w:bookmarkEnd w:id="89"/>
      <w:bookmarkEnd w:id="90"/>
      <w:bookmarkEnd w:id="91"/>
      <w:bookmarkEnd w:id="92"/>
    </w:p>
    <w:p w14:paraId="410B8133" w14:textId="77777777" w:rsidR="000F5F05" w:rsidRPr="004959AE" w:rsidRDefault="000F5F05" w:rsidP="000F5F05">
      <w:pPr>
        <w:widowControl/>
        <w:rPr>
          <w:color w:val="000000"/>
        </w:rPr>
      </w:pPr>
      <w:r w:rsidRPr="004959AE">
        <w:rPr>
          <w:color w:val="000000"/>
        </w:rPr>
        <w:t xml:space="preserve">Le Titulaire </w:t>
      </w:r>
      <w:r>
        <w:rPr>
          <w:color w:val="000000"/>
        </w:rPr>
        <w:t>prend</w:t>
      </w:r>
      <w:r w:rsidRPr="004959AE">
        <w:rPr>
          <w:color w:val="000000"/>
        </w:rPr>
        <w:t xml:space="preserve"> toutes les dispositions et les précautions nécessaires pour ne causer aucune détérioration aux installations, équipements et revêtements existants sur les sites d’exécution des prestations.</w:t>
      </w:r>
    </w:p>
    <w:p w14:paraId="71685B97" w14:textId="77777777" w:rsidR="000F5F05" w:rsidRPr="004959AE" w:rsidRDefault="000F5F05" w:rsidP="000F5F05">
      <w:pPr>
        <w:widowControl/>
        <w:rPr>
          <w:color w:val="000000"/>
        </w:rPr>
      </w:pPr>
      <w:r w:rsidRPr="004959AE">
        <w:rPr>
          <w:color w:val="000000"/>
        </w:rPr>
        <w:t xml:space="preserve">Le Titulaire prend des dispositions à cet effet et met en place les protections nécessaires.  </w:t>
      </w:r>
    </w:p>
    <w:p w14:paraId="4B8EA1E5" w14:textId="5A2E940F" w:rsidR="000F5F05" w:rsidRDefault="000F5F05" w:rsidP="000F5F05">
      <w:pPr>
        <w:rPr>
          <w:lang w:eastAsia="zh-CN"/>
        </w:rPr>
      </w:pPr>
      <w:r w:rsidRPr="004959AE">
        <w:rPr>
          <w:lang w:eastAsia="zh-CN"/>
        </w:rPr>
        <w:t>Le CNC se réserve le droit, si les dispositions prises lui paraissent insuffisantes, d’imposer au Titulaire de prendre des précautions complémentaires</w:t>
      </w:r>
      <w:r>
        <w:rPr>
          <w:lang w:eastAsia="zh-CN"/>
        </w:rPr>
        <w:t>.</w:t>
      </w:r>
    </w:p>
    <w:p w14:paraId="1694785D" w14:textId="77777777" w:rsidR="003831DB" w:rsidRDefault="003831DB" w:rsidP="003831DB">
      <w:pPr>
        <w:pStyle w:val="Titre1"/>
      </w:pPr>
      <w:bookmarkStart w:id="93" w:name="_Toc206773708"/>
      <w:r>
        <w:lastRenderedPageBreak/>
        <w:t>PROPRIETE INTELLECTUELLE</w:t>
      </w:r>
      <w:bookmarkEnd w:id="93"/>
      <w:r>
        <w:t xml:space="preserve"> </w:t>
      </w:r>
    </w:p>
    <w:p w14:paraId="4ADAA013" w14:textId="18033EA9" w:rsidR="003831DB" w:rsidRDefault="003831DB" w:rsidP="003831DB">
      <w:pPr>
        <w:rPr>
          <w:lang w:eastAsia="zh-CN"/>
        </w:rPr>
      </w:pPr>
      <w:r>
        <w:rPr>
          <w:lang w:eastAsia="zh-CN"/>
        </w:rPr>
        <w:t xml:space="preserve">Pour toute création originale, le Titulaire cède au CNC à titre non exclusif, dans les conditions stipulées au présent article et au CCAG, les droits de propriété intellectuelle sur les résultats à compter de leur réalisation. Sont notamment visés, tout droit portant sur : </w:t>
      </w:r>
    </w:p>
    <w:p w14:paraId="403BDF2E" w14:textId="1493A881" w:rsidR="003831DB" w:rsidRDefault="003831DB" w:rsidP="003831DB">
      <w:pPr>
        <w:pStyle w:val="Paragraphedeliste"/>
        <w:numPr>
          <w:ilvl w:val="0"/>
          <w:numId w:val="6"/>
        </w:numPr>
        <w:spacing w:after="80"/>
        <w:ind w:left="714" w:hanging="357"/>
      </w:pPr>
      <w:r>
        <w:t xml:space="preserve">la signalétique ; </w:t>
      </w:r>
    </w:p>
    <w:p w14:paraId="53EDBF3A" w14:textId="3A650575" w:rsidR="003831DB" w:rsidRDefault="003831DB" w:rsidP="003831DB">
      <w:pPr>
        <w:pStyle w:val="Paragraphedeliste"/>
        <w:numPr>
          <w:ilvl w:val="0"/>
          <w:numId w:val="6"/>
        </w:numPr>
        <w:spacing w:after="80"/>
        <w:ind w:left="714" w:hanging="357"/>
      </w:pPr>
      <w:r>
        <w:t xml:space="preserve">les documents mis à disposition des participants ; </w:t>
      </w:r>
    </w:p>
    <w:p w14:paraId="76017511" w14:textId="558C10E2" w:rsidR="003831DB" w:rsidRPr="003831DB" w:rsidRDefault="003831DB" w:rsidP="003831DB">
      <w:pPr>
        <w:pStyle w:val="Paragraphedeliste"/>
        <w:numPr>
          <w:ilvl w:val="0"/>
          <w:numId w:val="6"/>
        </w:numPr>
        <w:spacing w:after="80"/>
        <w:ind w:left="714" w:hanging="357"/>
      </w:pPr>
      <w:r>
        <w:t xml:space="preserve">la décoration et l’aménagement des espaces ; </w:t>
      </w:r>
    </w:p>
    <w:p w14:paraId="30F4F960" w14:textId="6C28EF0F" w:rsidR="003831DB" w:rsidRDefault="003831DB" w:rsidP="003831DB">
      <w:pPr>
        <w:widowControl/>
        <w:autoSpaceDE/>
        <w:autoSpaceDN/>
        <w:adjustRightInd/>
        <w:spacing w:before="240"/>
        <w:outlineLvl w:val="2"/>
      </w:pPr>
      <w:bookmarkStart w:id="94" w:name="_Toc206773709"/>
      <w:r>
        <w:t>En précision du CCAG :</w:t>
      </w:r>
      <w:bookmarkEnd w:id="94"/>
      <w:r>
        <w:t xml:space="preserve"> </w:t>
      </w:r>
    </w:p>
    <w:p w14:paraId="410F9671" w14:textId="5F73554A" w:rsidR="003831DB" w:rsidRDefault="003831DB" w:rsidP="003831DB">
      <w:pPr>
        <w:pStyle w:val="Paragraphedeliste"/>
        <w:numPr>
          <w:ilvl w:val="0"/>
          <w:numId w:val="6"/>
        </w:numPr>
        <w:spacing w:after="80"/>
        <w:ind w:left="714" w:hanging="357"/>
      </w:pPr>
      <w:r>
        <w:t xml:space="preserve">les droits sont acquis pour le monde entier et pour toute la durée légale de protection des droits d’auteur ; </w:t>
      </w:r>
    </w:p>
    <w:p w14:paraId="0E0B3A3B" w14:textId="02DD96FA" w:rsidR="003831DB" w:rsidRDefault="003831DB" w:rsidP="003831DB">
      <w:pPr>
        <w:pStyle w:val="Paragraphedeliste"/>
        <w:numPr>
          <w:ilvl w:val="0"/>
          <w:numId w:val="6"/>
        </w:numPr>
        <w:spacing w:after="80"/>
        <w:ind w:left="714" w:hanging="357"/>
      </w:pPr>
      <w:r>
        <w:t xml:space="preserve">la cession des droits est comprise dans le prix payé par le CNC au titre des prestations forfaitaires et unitaires prévues au marché ; </w:t>
      </w:r>
    </w:p>
    <w:p w14:paraId="5FC5A05B" w14:textId="31A20DA3" w:rsidR="003831DB" w:rsidRDefault="003831DB" w:rsidP="003831DB">
      <w:pPr>
        <w:pStyle w:val="Paragraphedeliste"/>
        <w:numPr>
          <w:ilvl w:val="0"/>
          <w:numId w:val="6"/>
        </w:numPr>
        <w:spacing w:after="80"/>
        <w:ind w:left="714" w:hanging="357"/>
      </w:pPr>
      <w:r>
        <w:t xml:space="preserve">les droits cédés comprennent le droit pour le CNC de céder les droits acquis. </w:t>
      </w:r>
    </w:p>
    <w:p w14:paraId="39E5B9B7" w14:textId="77777777" w:rsidR="000F5F05" w:rsidRPr="009671C3" w:rsidRDefault="000F5F05" w:rsidP="009671C3">
      <w:pPr>
        <w:pStyle w:val="Titre1"/>
      </w:pPr>
      <w:bookmarkStart w:id="95" w:name="_Toc448150230"/>
      <w:bookmarkStart w:id="96" w:name="_Toc496722010"/>
      <w:bookmarkStart w:id="97" w:name="_Toc25757168"/>
      <w:bookmarkStart w:id="98" w:name="_Toc206773710"/>
      <w:bookmarkEnd w:id="48"/>
      <w:r w:rsidRPr="009671C3">
        <w:t>MODALITES DE VERIFICATION DES PRESTATIONS</w:t>
      </w:r>
      <w:bookmarkEnd w:id="95"/>
      <w:bookmarkEnd w:id="96"/>
      <w:bookmarkEnd w:id="97"/>
      <w:bookmarkEnd w:id="98"/>
    </w:p>
    <w:p w14:paraId="3D126E0F" w14:textId="77777777" w:rsidR="000F5F05" w:rsidRDefault="000F5F05" w:rsidP="000F5F05">
      <w:pPr>
        <w:widowControl/>
        <w:autoSpaceDE/>
        <w:autoSpaceDN/>
        <w:adjustRightInd/>
        <w:spacing w:before="240"/>
        <w:outlineLvl w:val="2"/>
        <w:rPr>
          <w:rFonts w:cs="Times New Roman"/>
        </w:rPr>
      </w:pPr>
      <w:bookmarkStart w:id="99" w:name="_Toc25757169"/>
      <w:bookmarkStart w:id="100" w:name="_Toc206773711"/>
      <w:r w:rsidRPr="00141C7B">
        <w:rPr>
          <w:rFonts w:cs="Times New Roman"/>
        </w:rPr>
        <w:t>Il n’est pas dérogé aux dispositions du CCAG-PI.</w:t>
      </w:r>
      <w:bookmarkEnd w:id="99"/>
      <w:bookmarkEnd w:id="100"/>
    </w:p>
    <w:p w14:paraId="0715015B" w14:textId="77777777" w:rsidR="000F5F05" w:rsidRPr="009671C3" w:rsidRDefault="000F5F05" w:rsidP="009671C3">
      <w:pPr>
        <w:pStyle w:val="Titre1"/>
      </w:pPr>
      <w:bookmarkStart w:id="101" w:name="_Toc448150231"/>
      <w:bookmarkStart w:id="102" w:name="_Toc496722011"/>
      <w:bookmarkStart w:id="103" w:name="_Toc25757170"/>
      <w:bookmarkStart w:id="104" w:name="_Toc206773712"/>
      <w:r w:rsidRPr="009671C3">
        <w:t>PRIX DU MARCHE</w:t>
      </w:r>
      <w:bookmarkEnd w:id="101"/>
      <w:bookmarkEnd w:id="102"/>
      <w:bookmarkEnd w:id="103"/>
      <w:bookmarkEnd w:id="104"/>
    </w:p>
    <w:p w14:paraId="4BE1B39C" w14:textId="77777777" w:rsidR="000F5F05" w:rsidRPr="004E2CD6" w:rsidRDefault="000F5F05" w:rsidP="004E2CD6">
      <w:pPr>
        <w:pStyle w:val="Titre2"/>
      </w:pPr>
      <w:bookmarkStart w:id="105" w:name="_Toc496722012"/>
      <w:bookmarkStart w:id="106" w:name="_Toc25757171"/>
      <w:bookmarkStart w:id="107" w:name="_Toc206773713"/>
      <w:r w:rsidRPr="004E2CD6">
        <w:t>Monnaie</w:t>
      </w:r>
      <w:bookmarkEnd w:id="105"/>
      <w:bookmarkEnd w:id="106"/>
      <w:bookmarkEnd w:id="107"/>
    </w:p>
    <w:p w14:paraId="2CB44050" w14:textId="77777777" w:rsidR="000F5F05" w:rsidRDefault="000F5F05" w:rsidP="000F5F05">
      <w:r w:rsidRPr="00033052">
        <w:t>La monnaie de</w:t>
      </w:r>
      <w:r>
        <w:t xml:space="preserve"> comptes du Marché public est l’euro. Le prix libellé en euros </w:t>
      </w:r>
      <w:r w:rsidRPr="00033052">
        <w:t>restera inchangé en cas de variation de change.</w:t>
      </w:r>
    </w:p>
    <w:p w14:paraId="1A141255" w14:textId="77777777" w:rsidR="000F5F05" w:rsidRPr="004E2CD6" w:rsidRDefault="000F5F05" w:rsidP="004E2CD6">
      <w:pPr>
        <w:pStyle w:val="Titre2"/>
      </w:pPr>
      <w:bookmarkStart w:id="108" w:name="_Toc448150232"/>
      <w:bookmarkStart w:id="109" w:name="_Toc496722013"/>
      <w:bookmarkStart w:id="110" w:name="_Toc25757172"/>
      <w:bookmarkStart w:id="111" w:name="_Toc206773714"/>
      <w:r w:rsidRPr="004E2CD6">
        <w:t>Forme des prix</w:t>
      </w:r>
      <w:bookmarkEnd w:id="108"/>
      <w:bookmarkEnd w:id="109"/>
      <w:bookmarkEnd w:id="110"/>
      <w:bookmarkEnd w:id="111"/>
    </w:p>
    <w:p w14:paraId="0F10157B" w14:textId="2273C001" w:rsidR="000F5F05" w:rsidRDefault="000F5F05" w:rsidP="000F5F05">
      <w:pPr>
        <w:rPr>
          <w:rFonts w:cs="Times New Roman"/>
        </w:rPr>
      </w:pPr>
      <w:r w:rsidRPr="00033052">
        <w:t xml:space="preserve">Le </w:t>
      </w:r>
      <w:r>
        <w:t>M</w:t>
      </w:r>
      <w:r w:rsidRPr="00033052">
        <w:t>arché</w:t>
      </w:r>
      <w:r>
        <w:t xml:space="preserve"> public</w:t>
      </w:r>
      <w:r w:rsidRPr="00033052">
        <w:t xml:space="preserve"> est traité</w:t>
      </w:r>
      <w:r>
        <w:t xml:space="preserve"> en partie à prix forfaitaire et en partie à prix unitaire. Les prix du marché sont révisables dans les conditions définies à l’article </w:t>
      </w:r>
      <w:r w:rsidR="00C379D1">
        <w:t>10</w:t>
      </w:r>
      <w:r>
        <w:t>.4 du présent CCP.</w:t>
      </w:r>
      <w:r w:rsidRPr="00960834">
        <w:rPr>
          <w:rFonts w:cs="Times New Roman"/>
        </w:rPr>
        <w:t xml:space="preserve"> </w:t>
      </w:r>
    </w:p>
    <w:p w14:paraId="1914E1AD" w14:textId="6D81A660" w:rsidR="00CF6AA4" w:rsidRDefault="00CF6AA4" w:rsidP="000F5F05">
      <w:pPr>
        <w:rPr>
          <w:rFonts w:cs="Times New Roman"/>
        </w:rPr>
      </w:pPr>
      <w:r>
        <w:rPr>
          <w:rFonts w:cs="Times New Roman"/>
        </w:rPr>
        <w:t xml:space="preserve">Il est précisé que le montant forfaitaire s’applique pour chaque période d’exécution du marché. En cas de </w:t>
      </w:r>
      <w:r w:rsidR="00B8566B">
        <w:rPr>
          <w:rFonts w:cs="Times New Roman"/>
        </w:rPr>
        <w:t>non-reconduction</w:t>
      </w:r>
      <w:r>
        <w:rPr>
          <w:rFonts w:cs="Times New Roman"/>
        </w:rPr>
        <w:t>, le titulaire ne peut en aucun cas se prévaloir de son paiement.</w:t>
      </w:r>
    </w:p>
    <w:p w14:paraId="7714D7E9" w14:textId="77777777" w:rsidR="000F5F05" w:rsidRPr="004E2CD6" w:rsidRDefault="000F5F05" w:rsidP="004E2CD6">
      <w:pPr>
        <w:pStyle w:val="Titre2"/>
      </w:pPr>
      <w:bookmarkStart w:id="112" w:name="_Toc448150233"/>
      <w:bookmarkStart w:id="113" w:name="_Toc496722014"/>
      <w:bookmarkStart w:id="114" w:name="_Toc25757173"/>
      <w:bookmarkStart w:id="115" w:name="_Toc206773715"/>
      <w:r w:rsidRPr="004E2CD6">
        <w:t>Contenu des prix</w:t>
      </w:r>
      <w:bookmarkEnd w:id="112"/>
      <w:bookmarkEnd w:id="113"/>
      <w:bookmarkEnd w:id="114"/>
      <w:bookmarkEnd w:id="115"/>
    </w:p>
    <w:p w14:paraId="75AC09BD" w14:textId="0A5F5ACD" w:rsidR="000F5F05" w:rsidRDefault="000F5F05" w:rsidP="000F5F05">
      <w:r w:rsidRPr="008D52CA">
        <w:t xml:space="preserve">Par dérogation à l’article 10.1.3 du CCAG-PI, </w:t>
      </w:r>
      <w:r>
        <w:t xml:space="preserve">pour chaque prestation, </w:t>
      </w:r>
      <w:r w:rsidRPr="008D52CA">
        <w:t xml:space="preserve">le prix </w:t>
      </w:r>
      <w:r>
        <w:t>est</w:t>
      </w:r>
      <w:r w:rsidRPr="008D52CA">
        <w:t xml:space="preserve"> </w:t>
      </w:r>
      <w:r w:rsidR="00644F26" w:rsidRPr="008D52CA">
        <w:t>réputé</w:t>
      </w:r>
      <w:r w:rsidRPr="008D52CA">
        <w:t xml:space="preserve"> comprendre toutes </w:t>
      </w:r>
      <w:r>
        <w:t xml:space="preserve">les </w:t>
      </w:r>
      <w:r w:rsidRPr="008D52CA">
        <w:t>charges fiscales, parafiscales ou autres frappant obligatoirement la prestation</w:t>
      </w:r>
      <w:r>
        <w:t xml:space="preserve">, </w:t>
      </w:r>
      <w:r w:rsidRPr="008D52CA">
        <w:t xml:space="preserve">à l’exclusion de la TVA. </w:t>
      </w:r>
      <w:r>
        <w:t xml:space="preserve"> Le</w:t>
      </w:r>
      <w:r w:rsidRPr="008D52CA">
        <w:t xml:space="preserve"> </w:t>
      </w:r>
      <w:r w:rsidR="00AC12B3">
        <w:t xml:space="preserve">titulaire </w:t>
      </w:r>
      <w:r>
        <w:t>tient</w:t>
      </w:r>
      <w:r w:rsidRPr="008D52CA">
        <w:t xml:space="preserve"> compte</w:t>
      </w:r>
      <w:r w:rsidRPr="00961161">
        <w:t xml:space="preserve"> </w:t>
      </w:r>
      <w:r>
        <w:t>d</w:t>
      </w:r>
      <w:r w:rsidRPr="00616A5D">
        <w:t>es marges pour risques et marges bénéficiaires</w:t>
      </w:r>
      <w:r>
        <w:t xml:space="preserve"> ainsi que, de manière générale et forfaitaire, quel que soient les quantités à mettre en œuvre, de toutes les dépenses nécessaires à l’exécution des prestations qui composent la prestation, et notamment</w:t>
      </w:r>
      <w:r w:rsidRPr="008D52CA">
        <w:t xml:space="preserve"> :</w:t>
      </w:r>
    </w:p>
    <w:p w14:paraId="63FEA0DA" w14:textId="77777777" w:rsidR="000F5F05" w:rsidRPr="00616A5D" w:rsidRDefault="000F5F05" w:rsidP="005363AB">
      <w:pPr>
        <w:pStyle w:val="Paragraphedeliste"/>
        <w:numPr>
          <w:ilvl w:val="0"/>
          <w:numId w:val="6"/>
        </w:numPr>
        <w:spacing w:after="80"/>
        <w:ind w:left="714" w:hanging="357"/>
      </w:pPr>
      <w:r w:rsidRPr="008D52CA">
        <w:t xml:space="preserve">Des frais de personnel quels qu’ils soient (y compris les heures supplémentaires, les charges sociales, </w:t>
      </w:r>
      <w:r w:rsidRPr="00616A5D">
        <w:t>assurances diverses) ;</w:t>
      </w:r>
    </w:p>
    <w:p w14:paraId="3A6DBB83" w14:textId="77777777" w:rsidR="000F5F05" w:rsidRDefault="000F5F05" w:rsidP="005363AB">
      <w:pPr>
        <w:pStyle w:val="Paragraphedeliste"/>
        <w:numPr>
          <w:ilvl w:val="0"/>
          <w:numId w:val="6"/>
        </w:numPr>
        <w:spacing w:after="80"/>
        <w:ind w:left="714" w:hanging="357"/>
      </w:pPr>
      <w:r w:rsidRPr="00616A5D">
        <w:t>Des frais d’assurance</w:t>
      </w:r>
      <w:r>
        <w:t> ;</w:t>
      </w:r>
    </w:p>
    <w:p w14:paraId="1EBF7525" w14:textId="77777777" w:rsidR="000F5F05" w:rsidRPr="00616A5D" w:rsidRDefault="000F5F05" w:rsidP="005363AB">
      <w:pPr>
        <w:pStyle w:val="Paragraphedeliste"/>
        <w:numPr>
          <w:ilvl w:val="0"/>
          <w:numId w:val="6"/>
        </w:numPr>
        <w:spacing w:after="80"/>
        <w:ind w:left="714" w:hanging="357"/>
      </w:pPr>
      <w:r>
        <w:t>Des frais d’achat ou de location de matériels, de mobiliers ou d’équipements ;</w:t>
      </w:r>
    </w:p>
    <w:p w14:paraId="6C578DC7" w14:textId="623EAD2E" w:rsidR="00AC12B3" w:rsidRPr="00616A5D" w:rsidRDefault="000F5F05" w:rsidP="000415F4">
      <w:pPr>
        <w:pStyle w:val="Paragraphedeliste"/>
        <w:numPr>
          <w:ilvl w:val="0"/>
          <w:numId w:val="6"/>
        </w:numPr>
      </w:pPr>
      <w:r w:rsidRPr="00616A5D">
        <w:t>De tous frais de déplacement, d'hébergement ou de restauration des person</w:t>
      </w:r>
      <w:r>
        <w:t xml:space="preserve">nels du Titulaire </w:t>
      </w:r>
      <w:r w:rsidRPr="00616A5D">
        <w:t xml:space="preserve">et des intervenants nécessaires à l'exécution des </w:t>
      </w:r>
      <w:r>
        <w:t>Prestations</w:t>
      </w:r>
      <w:r w:rsidRPr="00616A5D">
        <w:t> ;</w:t>
      </w:r>
    </w:p>
    <w:p w14:paraId="7319799A" w14:textId="77777777" w:rsidR="000F5F05" w:rsidRPr="00240EAC" w:rsidRDefault="000F5F05" w:rsidP="000F5F05">
      <w:pPr>
        <w:widowControl/>
        <w:autoSpaceDE/>
        <w:autoSpaceDN/>
        <w:adjustRightInd/>
        <w:spacing w:after="0" w:line="276" w:lineRule="auto"/>
        <w:rPr>
          <w:sz w:val="8"/>
        </w:rPr>
      </w:pPr>
    </w:p>
    <w:p w14:paraId="335B0CBF" w14:textId="138DC24C" w:rsidR="000F5F05" w:rsidRDefault="00644F26" w:rsidP="000F5F05">
      <w:pPr>
        <w:widowControl/>
        <w:autoSpaceDE/>
        <w:autoSpaceDN/>
        <w:adjustRightInd/>
        <w:spacing w:after="0" w:line="276" w:lineRule="auto"/>
      </w:pPr>
      <w:r>
        <w:t>Les frais résultants</w:t>
      </w:r>
      <w:r w:rsidR="000F5F05">
        <w:t xml:space="preserve"> d’un ajournement ou du rejet des prestations sont à la charge du Titulaire.</w:t>
      </w:r>
    </w:p>
    <w:p w14:paraId="1CA08456" w14:textId="77777777" w:rsidR="000F5F05" w:rsidRPr="004E2CD6" w:rsidRDefault="000F5F05" w:rsidP="004E2CD6">
      <w:pPr>
        <w:pStyle w:val="Titre2"/>
      </w:pPr>
      <w:bookmarkStart w:id="116" w:name="_Toc496722015"/>
      <w:bookmarkStart w:id="117" w:name="_Toc25757174"/>
      <w:bookmarkStart w:id="118" w:name="_Toc206773716"/>
      <w:r w:rsidRPr="004E2CD6">
        <w:lastRenderedPageBreak/>
        <w:t>Révision des prix</w:t>
      </w:r>
      <w:bookmarkEnd w:id="116"/>
      <w:bookmarkEnd w:id="117"/>
      <w:bookmarkEnd w:id="118"/>
      <w:r w:rsidRPr="004E2CD6">
        <w:t> </w:t>
      </w:r>
    </w:p>
    <w:p w14:paraId="55018CF7" w14:textId="034043CA" w:rsidR="000F5F05" w:rsidRDefault="000F5F05" w:rsidP="000F5F05">
      <w:pPr>
        <w:pStyle w:val="Titre3"/>
        <w:jc w:val="both"/>
      </w:pPr>
      <w:bookmarkStart w:id="119" w:name="_Toc206773717"/>
      <w:bookmarkStart w:id="120" w:name="_Toc25757175"/>
      <w:r>
        <w:t>Révision</w:t>
      </w:r>
      <w:bookmarkEnd w:id="119"/>
      <w:r>
        <w:t xml:space="preserve"> </w:t>
      </w:r>
      <w:bookmarkEnd w:id="120"/>
    </w:p>
    <w:p w14:paraId="3A838EC4" w14:textId="545B88FD" w:rsidR="006B5952" w:rsidRDefault="006B5952" w:rsidP="006B5952">
      <w:pPr>
        <w:widowControl/>
        <w:autoSpaceDE/>
        <w:autoSpaceDN/>
        <w:adjustRightInd/>
        <w:spacing w:after="0" w:line="276" w:lineRule="auto"/>
      </w:pPr>
      <w:r>
        <w:t>Par dérogation à l’article 10.2.4 du CCAG-PI, les prix du marché indiqués dans l’annexe financière à l’acte d’engagement « Bordereaux des prix unitaires » sont réputés établis sur la base des conditions économiques du mois de remise des offres initiales, ce mois est appelé « mois zéro » (Mo).</w:t>
      </w:r>
    </w:p>
    <w:p w14:paraId="1A85929B" w14:textId="77777777" w:rsidR="006B5952" w:rsidRDefault="006B5952" w:rsidP="006B5952">
      <w:pPr>
        <w:widowControl/>
        <w:autoSpaceDE/>
        <w:autoSpaceDN/>
        <w:adjustRightInd/>
        <w:spacing w:after="0" w:line="276" w:lineRule="auto"/>
      </w:pPr>
    </w:p>
    <w:p w14:paraId="3789C2A3" w14:textId="4BDD8091" w:rsidR="000F5F05" w:rsidRPr="006B5952" w:rsidRDefault="006B5952" w:rsidP="006B5952">
      <w:pPr>
        <w:widowControl/>
        <w:autoSpaceDE/>
        <w:autoSpaceDN/>
        <w:adjustRightInd/>
        <w:spacing w:after="0" w:line="276" w:lineRule="auto"/>
      </w:pPr>
      <w:r>
        <w:t xml:space="preserve">Ils sont fermes durant la période initiale du marché et révisables annuellement à la date anniversaire du marché par application de la formule suivante : </w:t>
      </w:r>
    </w:p>
    <w:p w14:paraId="0C2E1748" w14:textId="03644E89" w:rsidR="000F5F05" w:rsidRPr="006B5952" w:rsidRDefault="000F5F05" w:rsidP="00316A83">
      <w:pPr>
        <w:jc w:val="center"/>
        <w:rPr>
          <w:b/>
        </w:rPr>
      </w:pPr>
      <w:r w:rsidRPr="006B5952">
        <w:rPr>
          <w:b/>
        </w:rPr>
        <w:t xml:space="preserve">P = P0 </w:t>
      </w:r>
      <w:r w:rsidR="00545587" w:rsidRPr="006B5952">
        <w:rPr>
          <w:b/>
        </w:rPr>
        <w:t>* (</w:t>
      </w:r>
      <w:r w:rsidRPr="006B5952">
        <w:rPr>
          <w:b/>
        </w:rPr>
        <w:t xml:space="preserve"> Im / I0 )</w:t>
      </w:r>
    </w:p>
    <w:p w14:paraId="5F3FD3FC" w14:textId="77777777" w:rsidR="000F5F05" w:rsidRPr="006B5952" w:rsidRDefault="000F5F05" w:rsidP="000F5F05">
      <w:r w:rsidRPr="006B5952">
        <w:t>Dans laquelle :</w:t>
      </w:r>
    </w:p>
    <w:p w14:paraId="2EB4588B" w14:textId="77777777" w:rsidR="000F5F05" w:rsidRPr="006B5952" w:rsidRDefault="000F5F05" w:rsidP="008E3472">
      <w:pPr>
        <w:ind w:left="709"/>
      </w:pPr>
      <w:r w:rsidRPr="006B5952">
        <w:t>P : Prix révisé</w:t>
      </w:r>
    </w:p>
    <w:p w14:paraId="57B598D9" w14:textId="4063A624" w:rsidR="000F5F05" w:rsidRPr="006B5952" w:rsidRDefault="000F5F05" w:rsidP="008E3472">
      <w:pPr>
        <w:ind w:left="709"/>
      </w:pPr>
      <w:r w:rsidRPr="006B5952">
        <w:t>P</w:t>
      </w:r>
      <w:r w:rsidR="00A0553A" w:rsidRPr="006B5952">
        <w:t>0</w:t>
      </w:r>
      <w:r w:rsidRPr="006B5952">
        <w:t> : Prix à la date de remise des offres</w:t>
      </w:r>
    </w:p>
    <w:p w14:paraId="6CB59A31" w14:textId="709AC803" w:rsidR="000F5F05" w:rsidRPr="006B5952" w:rsidRDefault="000F5F05" w:rsidP="008E3472">
      <w:pPr>
        <w:ind w:left="709"/>
      </w:pPr>
      <w:r w:rsidRPr="006B5952">
        <w:t>Im : Moyenne des 6 dernier</w:t>
      </w:r>
      <w:r w:rsidR="007C0E8E">
        <w:t>s</w:t>
      </w:r>
      <w:r w:rsidRPr="006B5952">
        <w:t xml:space="preserve"> indices connus 15 jours avant la date d’entrée en vigueur des prix révisés en prenant en compte l’indice suivant : </w:t>
      </w:r>
      <w:r w:rsidR="00246EEE" w:rsidRPr="00246EEE">
        <w:t xml:space="preserve">Indice des prix de production des services français aux entreprises françaises (BtoB) </w:t>
      </w:r>
      <w:r w:rsidR="00246EEE">
        <w:t>– Prix du marché -</w:t>
      </w:r>
      <w:r w:rsidR="00246EEE" w:rsidRPr="00246EEE">
        <w:t xml:space="preserve"> CPF 82.30 − Services d'organisation de salons professionnels et congrès </w:t>
      </w:r>
      <w:r w:rsidRPr="006B5952">
        <w:t>- Base 20</w:t>
      </w:r>
      <w:r w:rsidR="00246EEE">
        <w:t>21</w:t>
      </w:r>
    </w:p>
    <w:p w14:paraId="0DE93015" w14:textId="28842561" w:rsidR="000F5F05" w:rsidRPr="006B5952" w:rsidRDefault="000F5F05" w:rsidP="008E3472">
      <w:pPr>
        <w:ind w:left="709"/>
      </w:pPr>
      <w:r w:rsidRPr="006B5952">
        <w:t xml:space="preserve">I0 : Indice du mois de remise </w:t>
      </w:r>
      <w:r w:rsidR="00A0553A" w:rsidRPr="006B5952">
        <w:t>des offres</w:t>
      </w:r>
      <w:r w:rsidRPr="006B5952">
        <w:t xml:space="preserve"> en prenant en compte l’indice suivant : </w:t>
      </w:r>
      <w:r w:rsidR="00246EEE" w:rsidRPr="00246EEE">
        <w:t>Indice des prix de production des services français aux entreprises françaises (BtoB) – Prix du marché - CPF 82.30 − Services d'organisation de salons professionnels et congrès - Base 2021</w:t>
      </w:r>
    </w:p>
    <w:p w14:paraId="45E646DB" w14:textId="2EAAEDDA" w:rsidR="00316A83" w:rsidRDefault="000F5F05" w:rsidP="000F5F05">
      <w:r w:rsidRPr="006B5952">
        <w:t>Le Titulaire transmet ses prix révisés au plus tard 15 jours avant la date prévue pour leur entré</w:t>
      </w:r>
      <w:r w:rsidR="00A0553A" w:rsidRPr="006B5952">
        <w:t>e</w:t>
      </w:r>
      <w:r w:rsidRPr="006B5952">
        <w:t xml:space="preserve"> en vigueur. A défaut, les prix initiaux sont reconduits.</w:t>
      </w:r>
    </w:p>
    <w:p w14:paraId="2E39265D" w14:textId="77777777" w:rsidR="000F5F05" w:rsidRDefault="000F5F05" w:rsidP="000F5F05">
      <w:pPr>
        <w:pStyle w:val="Titre3"/>
        <w:jc w:val="both"/>
      </w:pPr>
      <w:bookmarkStart w:id="121" w:name="_Toc25757176"/>
      <w:bookmarkStart w:id="122" w:name="_Toc206773718"/>
      <w:r>
        <w:t>Offre de prix promotionnelle</w:t>
      </w:r>
      <w:bookmarkEnd w:id="121"/>
      <w:bookmarkEnd w:id="122"/>
    </w:p>
    <w:p w14:paraId="6181795A" w14:textId="77777777" w:rsidR="000F5F05" w:rsidRPr="00971679" w:rsidRDefault="000F5F05" w:rsidP="000F5F05">
      <w:r w:rsidRPr="00971679">
        <w:t xml:space="preserve">Le </w:t>
      </w:r>
      <w:r>
        <w:t>Titulaire</w:t>
      </w:r>
      <w:r w:rsidRPr="00971679">
        <w:t xml:space="preserve"> peut proposer, à tout moment durant l’exécution </w:t>
      </w:r>
      <w:r>
        <w:t>du Marché public</w:t>
      </w:r>
      <w:r w:rsidRPr="00971679">
        <w:t xml:space="preserve">, des offres de prix promotionnelles. </w:t>
      </w:r>
    </w:p>
    <w:p w14:paraId="3F195B0B" w14:textId="77777777" w:rsidR="000F5F05" w:rsidRDefault="000F5F05" w:rsidP="000F5F05">
      <w:r w:rsidRPr="00971679">
        <w:t xml:space="preserve">Dans ce cadre, le </w:t>
      </w:r>
      <w:r>
        <w:t>Titulaire</w:t>
      </w:r>
      <w:r w:rsidRPr="00971679">
        <w:t xml:space="preserve"> adresse</w:t>
      </w:r>
      <w:r>
        <w:t xml:space="preserve"> au CNC</w:t>
      </w:r>
      <w:r w:rsidRPr="00971679">
        <w:t xml:space="preserve"> le tarif ou la remise, par tout moyen permetta</w:t>
      </w:r>
      <w:r>
        <w:t xml:space="preserve">nt de lui donner date certaine. </w:t>
      </w:r>
      <w:r w:rsidRPr="00971679">
        <w:t>Il donne toutes précisions utiles et notamment la durée de validité de la remise et la désignation précise des prestations concernées.</w:t>
      </w:r>
    </w:p>
    <w:p w14:paraId="4AC69DAC" w14:textId="77777777" w:rsidR="000F5F05" w:rsidRDefault="000F5F05" w:rsidP="000F5F05">
      <w:r w:rsidRPr="00971679">
        <w:t xml:space="preserve">Le </w:t>
      </w:r>
      <w:r>
        <w:t>CNC</w:t>
      </w:r>
      <w:r w:rsidRPr="00971679">
        <w:t xml:space="preserve"> notifie son accord par tout moyen permettant de lui donner date certaine.</w:t>
      </w:r>
    </w:p>
    <w:p w14:paraId="409B9FCF" w14:textId="77777777" w:rsidR="000F5F05" w:rsidRDefault="000F5F05" w:rsidP="000F5F05">
      <w:pPr>
        <w:pStyle w:val="Titre3"/>
        <w:jc w:val="both"/>
      </w:pPr>
      <w:bookmarkStart w:id="123" w:name="_Toc25757177"/>
      <w:bookmarkStart w:id="124" w:name="_Toc206773719"/>
      <w:r>
        <w:t>Clause de sauvegarde</w:t>
      </w:r>
      <w:bookmarkEnd w:id="123"/>
      <w:bookmarkEnd w:id="124"/>
    </w:p>
    <w:p w14:paraId="2D4E9740" w14:textId="297F614B" w:rsidR="00E6695A" w:rsidRDefault="000F5F05" w:rsidP="000F5F05">
      <w:r>
        <w:t>Le CNC se réserve le droit de résilier le Marché public sans indemnité si la révision entra</w:t>
      </w:r>
      <w:r w:rsidR="003A3543">
        <w:t>î</w:t>
      </w:r>
      <w:r>
        <w:t xml:space="preserve">ne une hausse moyenne des prix supérieure à 3%. </w:t>
      </w:r>
    </w:p>
    <w:p w14:paraId="3B0D3DEE" w14:textId="77777777" w:rsidR="000F5F05" w:rsidRPr="009671C3" w:rsidRDefault="000F5F05" w:rsidP="009671C3">
      <w:pPr>
        <w:pStyle w:val="Titre1"/>
      </w:pPr>
      <w:bookmarkStart w:id="125" w:name="_Toc448150238"/>
      <w:bookmarkStart w:id="126" w:name="_Toc496722016"/>
      <w:bookmarkStart w:id="127" w:name="_Toc25757178"/>
      <w:bookmarkStart w:id="128" w:name="_Toc206773720"/>
      <w:r w:rsidRPr="009671C3">
        <w:t>MODALITES DE PAIEMENT</w:t>
      </w:r>
      <w:bookmarkEnd w:id="125"/>
      <w:bookmarkEnd w:id="126"/>
      <w:bookmarkEnd w:id="127"/>
      <w:bookmarkEnd w:id="128"/>
    </w:p>
    <w:p w14:paraId="060D9879" w14:textId="77777777" w:rsidR="000F5F05" w:rsidRPr="004E2CD6" w:rsidRDefault="000F5F05" w:rsidP="004E2CD6">
      <w:pPr>
        <w:pStyle w:val="Titre2"/>
      </w:pPr>
      <w:bookmarkStart w:id="129" w:name="_Toc448150239"/>
      <w:bookmarkStart w:id="130" w:name="_Toc496722017"/>
      <w:bookmarkStart w:id="131" w:name="_Toc25757179"/>
      <w:bookmarkStart w:id="132" w:name="_Toc206773721"/>
      <w:r w:rsidRPr="004E2CD6">
        <w:t>Avances</w:t>
      </w:r>
      <w:bookmarkEnd w:id="129"/>
      <w:bookmarkEnd w:id="130"/>
      <w:bookmarkEnd w:id="131"/>
      <w:bookmarkEnd w:id="132"/>
    </w:p>
    <w:p w14:paraId="2F8FF701" w14:textId="236240A0" w:rsidR="006B5952" w:rsidRDefault="006B5952" w:rsidP="000F5F05">
      <w:r>
        <w:t>Il est fait application de l’article B.11.1 du CCAG-PI.</w:t>
      </w:r>
    </w:p>
    <w:p w14:paraId="413319E4" w14:textId="5A36276E" w:rsidR="00650344" w:rsidRDefault="006B5952" w:rsidP="000F5F05">
      <w:r>
        <w:t>Toutefois, p</w:t>
      </w:r>
      <w:r w:rsidR="00C65E87">
        <w:t xml:space="preserve">ar </w:t>
      </w:r>
      <w:r w:rsidR="00C65E87" w:rsidRPr="006B5952">
        <w:t>dérogation, s</w:t>
      </w:r>
      <w:r w:rsidR="000F5F05" w:rsidRPr="006B5952">
        <w:t>auf à y avoir renoncé dans l’acte d’engagement, le Titulaire a droit</w:t>
      </w:r>
      <w:r w:rsidR="00650344" w:rsidRPr="006B5952">
        <w:t xml:space="preserve"> au bénéfice d’une avance dans les conditions</w:t>
      </w:r>
      <w:r w:rsidR="00650344">
        <w:t xml:space="preserve"> suivantes :</w:t>
      </w:r>
    </w:p>
    <w:p w14:paraId="680F022F" w14:textId="45E41338" w:rsidR="00650344" w:rsidRDefault="00C639B3" w:rsidP="005363AB">
      <w:pPr>
        <w:pStyle w:val="Paragraphedeliste"/>
        <w:numPr>
          <w:ilvl w:val="0"/>
          <w:numId w:val="6"/>
        </w:numPr>
        <w:spacing w:after="80"/>
        <w:ind w:left="714" w:hanging="357"/>
      </w:pPr>
      <w:r>
        <w:t xml:space="preserve">pour chaque période d’exécution du marché public, </w:t>
      </w:r>
      <w:r w:rsidR="00650344">
        <w:t>le titulaire peut demander une</w:t>
      </w:r>
      <w:r w:rsidR="000F5F05">
        <w:t xml:space="preserve"> avance de 30</w:t>
      </w:r>
      <w:r w:rsidR="003A3543">
        <w:t>% du</w:t>
      </w:r>
      <w:r w:rsidR="00650344">
        <w:t xml:space="preserve"> montant </w:t>
      </w:r>
      <w:r w:rsidR="00B8566B">
        <w:t>forfaitaire</w:t>
      </w:r>
      <w:r w:rsidR="00650344">
        <w:t> ;</w:t>
      </w:r>
    </w:p>
    <w:p w14:paraId="1F5EDEC2" w14:textId="72A4E9F5" w:rsidR="00C639B3" w:rsidRDefault="00650344" w:rsidP="005363AB">
      <w:pPr>
        <w:pStyle w:val="Paragraphedeliste"/>
        <w:numPr>
          <w:ilvl w:val="0"/>
          <w:numId w:val="6"/>
        </w:numPr>
        <w:spacing w:after="80"/>
        <w:ind w:left="714" w:hanging="357"/>
      </w:pPr>
      <w:r>
        <w:t>pour chaque bon de commande supérieur à 50 000 € HT, sans condition de délais, le titulaire peut demander une avance de 30% du montant du bon de commande</w:t>
      </w:r>
      <w:r w:rsidR="00C639B3">
        <w:t>.</w:t>
      </w:r>
    </w:p>
    <w:p w14:paraId="3C7F79BA" w14:textId="6F02B141" w:rsidR="000F5F05" w:rsidRDefault="000F5F05" w:rsidP="000F5F05">
      <w:r>
        <w:t xml:space="preserve">Sous réserve de l’alinéa précédent, le versement de l’avance est fait en application </w:t>
      </w:r>
      <w:r w:rsidR="00E32409">
        <w:t xml:space="preserve">des articles </w:t>
      </w:r>
      <w:r w:rsidR="00BD797C">
        <w:t>R</w:t>
      </w:r>
      <w:r w:rsidR="00E32409">
        <w:t xml:space="preserve">2191-3 </w:t>
      </w:r>
      <w:r w:rsidR="00BD797C">
        <w:t>à R2191-12</w:t>
      </w:r>
      <w:r w:rsidR="003831DB">
        <w:t xml:space="preserve"> du code de la commande publique</w:t>
      </w:r>
      <w:r w:rsidR="00E32409">
        <w:t>.</w:t>
      </w:r>
    </w:p>
    <w:p w14:paraId="016DADBD" w14:textId="77777777" w:rsidR="000F5F05" w:rsidRPr="004E2CD6" w:rsidRDefault="000F5F05" w:rsidP="004E2CD6">
      <w:pPr>
        <w:pStyle w:val="Titre2"/>
      </w:pPr>
      <w:bookmarkStart w:id="133" w:name="_Toc496722018"/>
      <w:bookmarkStart w:id="134" w:name="_Toc25757180"/>
      <w:bookmarkStart w:id="135" w:name="_Toc206773722"/>
      <w:r w:rsidRPr="004E2CD6">
        <w:t>Acomptes</w:t>
      </w:r>
      <w:bookmarkEnd w:id="133"/>
      <w:bookmarkEnd w:id="134"/>
      <w:bookmarkEnd w:id="135"/>
    </w:p>
    <w:p w14:paraId="3B93494D" w14:textId="75F8D3D2" w:rsidR="000F5F05" w:rsidRDefault="000F5F05" w:rsidP="00BD797C">
      <w:pPr>
        <w:rPr>
          <w:rFonts w:eastAsiaTheme="minorHAnsi"/>
          <w:lang w:eastAsia="en-US"/>
        </w:rPr>
      </w:pPr>
      <w:r>
        <w:t xml:space="preserve">Le Titulaire a droit au paiement d’acomptes mensuels dans les conditions définies </w:t>
      </w:r>
      <w:r w:rsidR="00E32409">
        <w:t>aux articles R2191-20</w:t>
      </w:r>
      <w:r w:rsidR="00BD797C">
        <w:t xml:space="preserve"> </w:t>
      </w:r>
      <w:r w:rsidR="00BD797C">
        <w:lastRenderedPageBreak/>
        <w:t xml:space="preserve">à R2191-22 du code de la commande publique. </w:t>
      </w:r>
    </w:p>
    <w:p w14:paraId="0BBC2B51" w14:textId="1CE6609F" w:rsidR="000F5F05" w:rsidRPr="004E2CD6" w:rsidRDefault="00BD797C" w:rsidP="004E2CD6">
      <w:pPr>
        <w:pStyle w:val="Titre2"/>
      </w:pPr>
      <w:bookmarkStart w:id="136" w:name="_Toc448150240"/>
      <w:bookmarkStart w:id="137" w:name="_Toc496722019"/>
      <w:bookmarkStart w:id="138" w:name="_Toc25757181"/>
      <w:bookmarkStart w:id="139" w:name="_Toc206773723"/>
      <w:r w:rsidRPr="004E2CD6">
        <w:t>D</w:t>
      </w:r>
      <w:r w:rsidR="000F5F05" w:rsidRPr="004E2CD6">
        <w:t>emandes de paiement</w:t>
      </w:r>
      <w:bookmarkEnd w:id="136"/>
      <w:bookmarkEnd w:id="137"/>
      <w:bookmarkEnd w:id="138"/>
      <w:bookmarkEnd w:id="139"/>
    </w:p>
    <w:p w14:paraId="5142CF11" w14:textId="4D160A4B" w:rsidR="00BD797C" w:rsidRDefault="00BD797C" w:rsidP="00BD797C">
      <w:pPr>
        <w:pStyle w:val="Titre3"/>
        <w:jc w:val="both"/>
      </w:pPr>
      <w:bookmarkStart w:id="140" w:name="_Toc25757182"/>
      <w:bookmarkStart w:id="141" w:name="_Toc206773724"/>
      <w:r w:rsidRPr="00BD797C">
        <w:t xml:space="preserve">Présentation </w:t>
      </w:r>
      <w:r>
        <w:t>des demandes</w:t>
      </w:r>
      <w:bookmarkEnd w:id="140"/>
      <w:bookmarkEnd w:id="141"/>
      <w:r>
        <w:t xml:space="preserve"> </w:t>
      </w:r>
    </w:p>
    <w:p w14:paraId="4CD67753" w14:textId="5E3B7F22" w:rsidR="000F5F05" w:rsidRDefault="000F5F05" w:rsidP="000F5F05">
      <w:r>
        <w:t xml:space="preserve">Les </w:t>
      </w:r>
      <w:r w:rsidR="00BD797C">
        <w:t>demandes de paiement</w:t>
      </w:r>
      <w:r>
        <w:t xml:space="preserve"> sont établies en un (1) original. Elles doivent être conformes au prix du Marché public tel qu’indiqué en annexe à l’acte d’engagement. </w:t>
      </w:r>
    </w:p>
    <w:p w14:paraId="5AAC8E22" w14:textId="5592BF4D" w:rsidR="000F5F05" w:rsidRDefault="000F5F05" w:rsidP="000F5F05">
      <w:r>
        <w:t xml:space="preserve">Chaque </w:t>
      </w:r>
      <w:r w:rsidR="00BD797C">
        <w:t xml:space="preserve">demande </w:t>
      </w:r>
      <w:r>
        <w:t xml:space="preserve">porte, outre les mentions légales, les mentions suivantes : </w:t>
      </w:r>
    </w:p>
    <w:p w14:paraId="28D5862B" w14:textId="77777777" w:rsidR="000F5F05" w:rsidRDefault="000F5F05" w:rsidP="000F5F05">
      <w:pPr>
        <w:pStyle w:val="Paragraphedeliste"/>
        <w:numPr>
          <w:ilvl w:val="0"/>
          <w:numId w:val="6"/>
        </w:numPr>
        <w:spacing w:after="80"/>
        <w:ind w:left="714" w:hanging="357"/>
      </w:pPr>
      <w:r w:rsidRPr="00333F84">
        <w:t xml:space="preserve">Le numéro du </w:t>
      </w:r>
      <w:r>
        <w:t>Marché public ;</w:t>
      </w:r>
    </w:p>
    <w:p w14:paraId="2288F4F7" w14:textId="77777777" w:rsidR="000F5F05" w:rsidRDefault="000F5F05" w:rsidP="000F5F05">
      <w:pPr>
        <w:pStyle w:val="Paragraphedeliste"/>
        <w:numPr>
          <w:ilvl w:val="0"/>
          <w:numId w:val="6"/>
        </w:numPr>
        <w:spacing w:after="80"/>
        <w:ind w:left="714" w:hanging="357"/>
      </w:pPr>
      <w:r>
        <w:t xml:space="preserve">Le numéro du bon de commande </w:t>
      </w:r>
      <w:r w:rsidRPr="00333F84">
        <w:t xml:space="preserve">; </w:t>
      </w:r>
    </w:p>
    <w:p w14:paraId="7B2A7D4C" w14:textId="77777777" w:rsidR="000F5F05" w:rsidRPr="00333F84" w:rsidRDefault="000F5F05" w:rsidP="000F5F05">
      <w:pPr>
        <w:pStyle w:val="Paragraphedeliste"/>
        <w:numPr>
          <w:ilvl w:val="0"/>
          <w:numId w:val="6"/>
        </w:numPr>
        <w:spacing w:after="80"/>
        <w:ind w:left="714" w:hanging="357"/>
      </w:pPr>
      <w:r>
        <w:t>La date ;</w:t>
      </w:r>
    </w:p>
    <w:p w14:paraId="2815B716" w14:textId="77777777" w:rsidR="000F5F05" w:rsidRPr="00333F84" w:rsidRDefault="000F5F05" w:rsidP="000F5F05">
      <w:pPr>
        <w:pStyle w:val="Paragraphedeliste"/>
        <w:numPr>
          <w:ilvl w:val="0"/>
          <w:numId w:val="6"/>
        </w:numPr>
        <w:spacing w:after="80"/>
        <w:ind w:left="714" w:hanging="357"/>
      </w:pPr>
      <w:r w:rsidRPr="00333F84">
        <w:t>La nature de la demande de paiement (demande de paiement pour solde ou demande d’acompte</w:t>
      </w:r>
      <w:r>
        <w:t>…</w:t>
      </w:r>
      <w:r w:rsidRPr="00333F84">
        <w:t>) ;</w:t>
      </w:r>
    </w:p>
    <w:p w14:paraId="641D7ED0" w14:textId="77777777" w:rsidR="000F5F05" w:rsidRPr="00333F84" w:rsidRDefault="000F5F05" w:rsidP="000F5F05">
      <w:pPr>
        <w:pStyle w:val="Paragraphedeliste"/>
        <w:numPr>
          <w:ilvl w:val="0"/>
          <w:numId w:val="6"/>
        </w:numPr>
        <w:spacing w:after="80"/>
        <w:ind w:left="714" w:hanging="357"/>
      </w:pPr>
      <w:r>
        <w:t>La description des</w:t>
      </w:r>
      <w:r w:rsidRPr="00333F84">
        <w:t xml:space="preserve"> </w:t>
      </w:r>
      <w:r>
        <w:t>Prestations</w:t>
      </w:r>
      <w:r w:rsidRPr="00333F84">
        <w:t xml:space="preserve"> ; </w:t>
      </w:r>
    </w:p>
    <w:p w14:paraId="5A96D7C3" w14:textId="77777777" w:rsidR="000F5F05" w:rsidRPr="00333F84" w:rsidRDefault="000F5F05" w:rsidP="000F5F05">
      <w:pPr>
        <w:pStyle w:val="Paragraphedeliste"/>
        <w:numPr>
          <w:ilvl w:val="0"/>
          <w:numId w:val="6"/>
        </w:numPr>
        <w:spacing w:after="80"/>
        <w:ind w:left="714" w:hanging="357"/>
      </w:pPr>
      <w:r w:rsidRPr="00333F84">
        <w:t xml:space="preserve">Le prix applicable ; </w:t>
      </w:r>
    </w:p>
    <w:p w14:paraId="67E04AC0" w14:textId="77777777" w:rsidR="000F5F05" w:rsidRPr="00333F84" w:rsidRDefault="000F5F05" w:rsidP="000F5F05">
      <w:pPr>
        <w:pStyle w:val="Paragraphedeliste"/>
        <w:numPr>
          <w:ilvl w:val="0"/>
          <w:numId w:val="6"/>
        </w:numPr>
        <w:spacing w:after="80"/>
        <w:ind w:left="714" w:hanging="357"/>
      </w:pPr>
      <w:r w:rsidRPr="00333F84">
        <w:t xml:space="preserve">Le montant total €HT ; </w:t>
      </w:r>
    </w:p>
    <w:p w14:paraId="22A08BB5" w14:textId="77777777" w:rsidR="000F5F05" w:rsidRPr="00333F84" w:rsidRDefault="000F5F05" w:rsidP="000F5F05">
      <w:pPr>
        <w:pStyle w:val="Paragraphedeliste"/>
        <w:numPr>
          <w:ilvl w:val="0"/>
          <w:numId w:val="6"/>
        </w:numPr>
        <w:spacing w:after="80"/>
        <w:ind w:left="714" w:hanging="357"/>
      </w:pPr>
      <w:r w:rsidRPr="00333F84">
        <w:t>Le montant de la TVA ;</w:t>
      </w:r>
    </w:p>
    <w:p w14:paraId="041C5E13" w14:textId="77777777" w:rsidR="000F5F05" w:rsidRPr="00333F84" w:rsidRDefault="000F5F05" w:rsidP="000F5F05">
      <w:pPr>
        <w:pStyle w:val="Paragraphedeliste"/>
        <w:numPr>
          <w:ilvl w:val="0"/>
          <w:numId w:val="6"/>
        </w:numPr>
        <w:spacing w:after="80"/>
        <w:ind w:left="714" w:hanging="357"/>
      </w:pPr>
      <w:r w:rsidRPr="00333F84">
        <w:t xml:space="preserve">Le montant €TTC. </w:t>
      </w:r>
    </w:p>
    <w:p w14:paraId="4F519EAC" w14:textId="77777777" w:rsidR="000F5F05" w:rsidRDefault="000F5F05" w:rsidP="000F5F05">
      <w:r>
        <w:t xml:space="preserve">Du montant de cette facture, qui fait apparaître la valeur totale des Prestations, est déduit, le cas échéant, le montant des avances et des acomptes versés. </w:t>
      </w:r>
    </w:p>
    <w:p w14:paraId="4435F1FC" w14:textId="77777777" w:rsidR="00BD797C" w:rsidRPr="00BD797C" w:rsidRDefault="00BD797C" w:rsidP="00BD797C">
      <w:pPr>
        <w:pStyle w:val="Titre3"/>
        <w:jc w:val="both"/>
      </w:pPr>
      <w:bookmarkStart w:id="142" w:name="_Toc481146333"/>
      <w:bookmarkStart w:id="143" w:name="_Toc25757183"/>
      <w:bookmarkStart w:id="144" w:name="_Toc206773725"/>
      <w:bookmarkStart w:id="145" w:name="_Toc451526834"/>
      <w:bookmarkStart w:id="146" w:name="_Toc496722020"/>
      <w:r w:rsidRPr="00BD797C">
        <w:t>Facturation dématérialisée</w:t>
      </w:r>
      <w:bookmarkEnd w:id="142"/>
      <w:bookmarkEnd w:id="143"/>
      <w:bookmarkEnd w:id="144"/>
    </w:p>
    <w:p w14:paraId="551E9FFF" w14:textId="77777777" w:rsidR="00C65E87" w:rsidRDefault="00C65E87" w:rsidP="00C65E87">
      <w:pPr>
        <w:spacing w:before="120"/>
      </w:pPr>
      <w:r>
        <w:t>En application de l’article L2192-1 du code de la commande publique (CCP), le Titulaire et le cas échéant, ses sous-traitants admis au paiement direct, transmettent leurs factures sous forme électronique.</w:t>
      </w:r>
    </w:p>
    <w:p w14:paraId="77D50F1D" w14:textId="72DDED23" w:rsidR="00C65E87" w:rsidRDefault="00C65E87" w:rsidP="00C65E87">
      <w:pPr>
        <w:spacing w:before="120"/>
      </w:pPr>
      <w:r>
        <w:t>En application de l’article L2192-5 du CCP, la transmission des factures s’effectue via une solution mutualisée, mise à disposition par l'Etat et dénommée “ portail public de facturation ”. Ce portail internet est mis à disposition des émetteurs à l'adresse suivante : https://chorus-pro.gouv.fr</w:t>
      </w:r>
    </w:p>
    <w:p w14:paraId="43B1CBBD" w14:textId="3A8450EB" w:rsidR="00C65E87" w:rsidRDefault="00C65E87" w:rsidP="00C65E87">
      <w:pPr>
        <w:spacing w:before="120"/>
      </w:pPr>
      <w:r>
        <w:t xml:space="preserve">A titre informatif, plus de précisions sur le portail Chorus Pro et ses fonctionnalités, sont disponibles en consultant le site internet : </w:t>
      </w:r>
      <w:hyperlink r:id="rId10" w:history="1">
        <w:r w:rsidRPr="00E018AD">
          <w:rPr>
            <w:rStyle w:val="Lienhypertexte"/>
          </w:rPr>
          <w:t>https://communaute-chorus-pro.finances.gouv.fr</w:t>
        </w:r>
      </w:hyperlink>
      <w:r>
        <w:t xml:space="preserve"> .</w:t>
      </w:r>
    </w:p>
    <w:p w14:paraId="065C7798" w14:textId="16E1E369" w:rsidR="00C65E87" w:rsidRDefault="00C65E87" w:rsidP="00C65E87">
      <w:pPr>
        <w:spacing w:before="120"/>
      </w:pPr>
      <w:r>
        <w:t>Les factures électroniques comportent les mentions obligatoires prévues à l’article D2192-2 du CCP.</w:t>
      </w:r>
    </w:p>
    <w:p w14:paraId="64AE1A2A" w14:textId="01B5EA33" w:rsidR="000F5F05" w:rsidRPr="004E2CD6" w:rsidRDefault="000F5F05" w:rsidP="004E2CD6">
      <w:pPr>
        <w:pStyle w:val="Titre2"/>
      </w:pPr>
      <w:bookmarkStart w:id="147" w:name="_Toc25757185"/>
      <w:bookmarkStart w:id="148" w:name="_Toc206773726"/>
      <w:r w:rsidRPr="004E2CD6">
        <w:t>Paiement et retard de paiement</w:t>
      </w:r>
      <w:bookmarkEnd w:id="145"/>
      <w:bookmarkEnd w:id="146"/>
      <w:bookmarkEnd w:id="147"/>
      <w:bookmarkEnd w:id="148"/>
    </w:p>
    <w:p w14:paraId="661D8E1D" w14:textId="77777777" w:rsidR="00C65E87" w:rsidRDefault="00C65E87" w:rsidP="00C65E87">
      <w:r>
        <w:t xml:space="preserve">Le paiement des acomptes est effectué par virement administratif dans un délai global maximum de trente (30) jours à compter de la réception de la demande de paiement ou à compter de la date de validation de la demande d’acompte si celle-ci est ultérieure. </w:t>
      </w:r>
    </w:p>
    <w:p w14:paraId="16E1D2F1" w14:textId="77777777" w:rsidR="00C65E87" w:rsidRDefault="00C65E87" w:rsidP="00C65E87">
      <w:r>
        <w:t xml:space="preserve">Le paiement des prestations est effectué par virement administratif dans un délai global maximum de trente (30) jours à compter de la réception de la demande de paiement ou à compter de la date d’admission des prestations si celle-ci est ultérieure. </w:t>
      </w:r>
    </w:p>
    <w:p w14:paraId="645807F8" w14:textId="70662A4F" w:rsidR="00C65E87" w:rsidRDefault="00C65E87" w:rsidP="00C65E87">
      <w:r>
        <w:t>Le défaut de paiement dans le délai prévu ci-dessus fait courir de plein droit, et sans autre formalité, des intérêts moratoires ainsi qu’une indemnité forfaitaire de recouvrement au bénéfice du Titulaire, conformément aux articles R2192-31 et D2192-35 du code de la commande publique.</w:t>
      </w:r>
    </w:p>
    <w:p w14:paraId="51CFDB18" w14:textId="77777777" w:rsidR="000F5F05" w:rsidRPr="009671C3" w:rsidRDefault="000F5F05" w:rsidP="009671C3">
      <w:pPr>
        <w:pStyle w:val="Titre1"/>
      </w:pPr>
      <w:bookmarkStart w:id="149" w:name="_Toc448150243"/>
      <w:bookmarkStart w:id="150" w:name="_Toc496722021"/>
      <w:bookmarkStart w:id="151" w:name="_Toc25757186"/>
      <w:bookmarkStart w:id="152" w:name="_Toc206773727"/>
      <w:r w:rsidRPr="009671C3">
        <w:t>PENALITES</w:t>
      </w:r>
      <w:bookmarkEnd w:id="149"/>
      <w:bookmarkEnd w:id="150"/>
      <w:bookmarkEnd w:id="151"/>
      <w:bookmarkEnd w:id="152"/>
    </w:p>
    <w:p w14:paraId="2E151797" w14:textId="2ED876CD" w:rsidR="000F5F05" w:rsidRPr="000A00B2" w:rsidRDefault="000F5F05" w:rsidP="000F5F05">
      <w:pPr>
        <w:rPr>
          <w:rFonts w:cs="Times New Roman"/>
        </w:rPr>
      </w:pPr>
      <w:r w:rsidRPr="000A00B2">
        <w:t>Par dérogation à l’article 14.1</w:t>
      </w:r>
      <w:r w:rsidR="000A00B2">
        <w:t>.1</w:t>
      </w:r>
      <w:r w:rsidRPr="000A00B2">
        <w:t xml:space="preserve"> du CCAG-PI, lorsque le délai contractuel d’exécution est dépassé, par le fait du Titulaire, celui-ci encourt, par jour calendaire de retard et sans mise en demeure préalable une pénalité </w:t>
      </w:r>
      <w:r w:rsidRPr="000A00B2">
        <w:rPr>
          <w:rFonts w:cs="Times New Roman"/>
        </w:rPr>
        <w:t>calculée par application de la formule suivante :</w:t>
      </w:r>
    </w:p>
    <w:p w14:paraId="7A36B699" w14:textId="77777777" w:rsidR="000F5F05" w:rsidRPr="000A00B2" w:rsidRDefault="000F5F05" w:rsidP="004E2CD6">
      <w:pPr>
        <w:jc w:val="center"/>
        <w:rPr>
          <w:b/>
        </w:rPr>
      </w:pPr>
      <w:bookmarkStart w:id="153" w:name="_Toc25757187"/>
      <w:r w:rsidRPr="000A00B2">
        <w:rPr>
          <w:b/>
        </w:rPr>
        <w:t>P = V x R / 500</w:t>
      </w:r>
      <w:bookmarkEnd w:id="153"/>
    </w:p>
    <w:p w14:paraId="2007F502" w14:textId="77777777" w:rsidR="000F5F05" w:rsidRPr="000A00B2" w:rsidRDefault="000F5F05" w:rsidP="004E2CD6">
      <w:bookmarkStart w:id="154" w:name="_Toc25757188"/>
      <w:r w:rsidRPr="000A00B2">
        <w:t>Dans laquelle :</w:t>
      </w:r>
      <w:bookmarkEnd w:id="154"/>
    </w:p>
    <w:p w14:paraId="6C4F1714" w14:textId="77777777" w:rsidR="000F5F05" w:rsidRPr="000A00B2" w:rsidRDefault="000F5F05" w:rsidP="004E2CD6">
      <w:pPr>
        <w:ind w:left="709"/>
      </w:pPr>
      <w:bookmarkStart w:id="155" w:name="_Toc25757189"/>
      <w:r w:rsidRPr="000A00B2">
        <w:t>P = le montant de la pénalité ;</w:t>
      </w:r>
      <w:bookmarkEnd w:id="155"/>
    </w:p>
    <w:p w14:paraId="313553CD" w14:textId="77777777" w:rsidR="000F5F05" w:rsidRPr="000A00B2" w:rsidRDefault="000F5F05" w:rsidP="004E2CD6">
      <w:pPr>
        <w:ind w:left="709"/>
      </w:pPr>
      <w:bookmarkStart w:id="156" w:name="_Toc25757190"/>
      <w:r w:rsidRPr="000A00B2">
        <w:lastRenderedPageBreak/>
        <w:t>V = le montant du bon de commande ;</w:t>
      </w:r>
      <w:bookmarkEnd w:id="156"/>
    </w:p>
    <w:p w14:paraId="65DCAAEC" w14:textId="77777777" w:rsidR="000F5F05" w:rsidRPr="000A00B2" w:rsidRDefault="000F5F05" w:rsidP="004E2CD6">
      <w:pPr>
        <w:ind w:left="709"/>
      </w:pPr>
      <w:bookmarkStart w:id="157" w:name="_Toc25757191"/>
      <w:r w:rsidRPr="000A00B2">
        <w:t>R = le nombre de jours de retard.</w:t>
      </w:r>
      <w:bookmarkEnd w:id="157"/>
    </w:p>
    <w:p w14:paraId="5D961C90" w14:textId="451CDD81" w:rsidR="000F5F05" w:rsidRDefault="000F5F05" w:rsidP="004E2CD6">
      <w:r w:rsidRPr="000A00B2">
        <w:t xml:space="preserve">Toute pénalité sera due, </w:t>
      </w:r>
      <w:r w:rsidR="000A00B2">
        <w:t xml:space="preserve">par dérogation à l’article 14.1.3, </w:t>
      </w:r>
      <w:r w:rsidRPr="000A00B2">
        <w:t>il n’est pas prévu d’exonération.</w:t>
      </w:r>
    </w:p>
    <w:p w14:paraId="62D2B1AD" w14:textId="77777777" w:rsidR="000F5F05" w:rsidRPr="009671C3" w:rsidRDefault="000F5F05" w:rsidP="009671C3">
      <w:pPr>
        <w:pStyle w:val="Titre1"/>
      </w:pPr>
      <w:bookmarkStart w:id="158" w:name="_Toc454294043"/>
      <w:bookmarkStart w:id="159" w:name="_Toc448150247"/>
      <w:bookmarkStart w:id="160" w:name="_Toc496722022"/>
      <w:bookmarkStart w:id="161" w:name="_Toc25757192"/>
      <w:bookmarkStart w:id="162" w:name="_Toc206773728"/>
      <w:bookmarkEnd w:id="158"/>
      <w:r w:rsidRPr="009671C3">
        <w:t>CESSION ET NANTISSEMENT</w:t>
      </w:r>
      <w:bookmarkEnd w:id="159"/>
      <w:bookmarkEnd w:id="160"/>
      <w:bookmarkEnd w:id="161"/>
      <w:bookmarkEnd w:id="162"/>
    </w:p>
    <w:p w14:paraId="47F7333B" w14:textId="5DB8DFB6" w:rsidR="00316A83" w:rsidRDefault="000F5F05" w:rsidP="000F5F05">
      <w:r>
        <w:t xml:space="preserve">Le Marché public peut faire l’objet d’une cession ou d’un nantissement dans les conditions définies aux articles </w:t>
      </w:r>
      <w:r w:rsidR="00BD797C">
        <w:t>R2191-45 et suivants du code de la commande publique</w:t>
      </w:r>
      <w:r>
        <w:t>.</w:t>
      </w:r>
    </w:p>
    <w:p w14:paraId="71754229" w14:textId="77777777" w:rsidR="000F5F05" w:rsidRPr="009671C3" w:rsidRDefault="000F5F05" w:rsidP="009671C3">
      <w:pPr>
        <w:pStyle w:val="Titre1"/>
      </w:pPr>
      <w:bookmarkStart w:id="163" w:name="_Toc496722023"/>
      <w:bookmarkStart w:id="164" w:name="_Toc25757193"/>
      <w:bookmarkStart w:id="165" w:name="_Toc206773729"/>
      <w:r w:rsidRPr="009671C3">
        <w:t>SOUS-TRAITANCE</w:t>
      </w:r>
      <w:bookmarkEnd w:id="163"/>
      <w:bookmarkEnd w:id="164"/>
      <w:bookmarkEnd w:id="165"/>
    </w:p>
    <w:p w14:paraId="761B8405" w14:textId="77777777" w:rsidR="000A00B2" w:rsidRDefault="000A00B2" w:rsidP="000A00B2">
      <w:bookmarkStart w:id="166" w:name="_Toc448150249"/>
      <w:bookmarkStart w:id="167" w:name="_Toc496722025"/>
      <w:bookmarkStart w:id="168" w:name="_Toc25757194"/>
      <w:r w:rsidRPr="00964BA8">
        <w:t>Le titulaire peut sous-traiter l’exécution de certaines parties du présent marché public à condition d’avoir obtenu du CNC l’acceptation de chaque sous-traitant et l’agrément de ses conditions de paiement dans les conditions fixées aux articles R. 2193-1 et suivants du Code de la commande publique.</w:t>
      </w:r>
    </w:p>
    <w:p w14:paraId="53EC9C3A" w14:textId="072012DF" w:rsidR="000F5F05" w:rsidRPr="009671C3" w:rsidRDefault="000F5F05" w:rsidP="009671C3">
      <w:pPr>
        <w:pStyle w:val="Titre1"/>
      </w:pPr>
      <w:bookmarkStart w:id="169" w:name="_Toc206773730"/>
      <w:r w:rsidRPr="009671C3">
        <w:t>RESILIATION</w:t>
      </w:r>
      <w:bookmarkEnd w:id="166"/>
      <w:r w:rsidRPr="009671C3">
        <w:t xml:space="preserve"> </w:t>
      </w:r>
      <w:bookmarkEnd w:id="167"/>
      <w:bookmarkEnd w:id="168"/>
      <w:r w:rsidR="007349A9">
        <w:t>ET MODIFICATIONS</w:t>
      </w:r>
      <w:bookmarkEnd w:id="169"/>
    </w:p>
    <w:p w14:paraId="20CF0C2E" w14:textId="6F70419A" w:rsidR="007349A9" w:rsidRDefault="007349A9" w:rsidP="007349A9">
      <w:pPr>
        <w:pStyle w:val="Titre2"/>
      </w:pPr>
      <w:bookmarkStart w:id="170" w:name="_Toc206773731"/>
      <w:r>
        <w:t>Résiliation</w:t>
      </w:r>
      <w:bookmarkEnd w:id="170"/>
      <w:r>
        <w:t xml:space="preserve"> </w:t>
      </w:r>
    </w:p>
    <w:p w14:paraId="05505576" w14:textId="1642EEC7" w:rsidR="003831DB" w:rsidRDefault="000F5F05" w:rsidP="000F5F05">
      <w:r>
        <w:t>En complément des dispositions du CCAG, le CNC peut décider de résilier à tout moment le présent marché</w:t>
      </w:r>
      <w:r w:rsidR="003C431A">
        <w:t>,</w:t>
      </w:r>
      <w:r>
        <w:t xml:space="preserve"> sans indemnité au profit du Titulaire</w:t>
      </w:r>
      <w:r w:rsidR="003C431A">
        <w:t>,</w:t>
      </w:r>
      <w:r w:rsidR="003831DB">
        <w:t xml:space="preserve"> dans le</w:t>
      </w:r>
      <w:r w:rsidR="003C431A">
        <w:t xml:space="preserve"> ou les</w:t>
      </w:r>
      <w:r w:rsidR="003831DB">
        <w:t xml:space="preserve"> cas suivants :</w:t>
      </w:r>
    </w:p>
    <w:p w14:paraId="290DAC39" w14:textId="674EDC96" w:rsidR="003831DB" w:rsidRDefault="003831DB" w:rsidP="003831DB">
      <w:pPr>
        <w:pStyle w:val="Paragraphedeliste"/>
        <w:numPr>
          <w:ilvl w:val="0"/>
          <w:numId w:val="6"/>
        </w:numPr>
      </w:pPr>
      <w:r>
        <w:t>En cas d’annulation du festival de Cannes ;</w:t>
      </w:r>
    </w:p>
    <w:p w14:paraId="087FB295" w14:textId="416025C0" w:rsidR="003831DB" w:rsidRDefault="003831DB" w:rsidP="003831DB">
      <w:pPr>
        <w:pStyle w:val="Paragraphedeliste"/>
        <w:numPr>
          <w:ilvl w:val="0"/>
          <w:numId w:val="6"/>
        </w:numPr>
      </w:pPr>
      <w:r>
        <w:t>En cas de force majeur</w:t>
      </w:r>
      <w:r w:rsidR="003C431A">
        <w:t>e</w:t>
      </w:r>
      <w:r>
        <w:t>.</w:t>
      </w:r>
    </w:p>
    <w:p w14:paraId="6BA56CB1" w14:textId="3F96E2B0" w:rsidR="003831DB" w:rsidRDefault="003831DB" w:rsidP="003831DB">
      <w:r>
        <w:t>Dans le</w:t>
      </w:r>
      <w:r w:rsidR="003C431A">
        <w:t xml:space="preserve"> ou le</w:t>
      </w:r>
      <w:r>
        <w:t xml:space="preserve">s cas susvisés, le titulaire </w:t>
      </w:r>
      <w:r w:rsidR="003A3543">
        <w:t>a</w:t>
      </w:r>
      <w:r>
        <w:t xml:space="preserve"> droit au paiement des prestations déjà réalisées ainsi que des frais</w:t>
      </w:r>
      <w:r w:rsidR="003C431A">
        <w:t>, non remboursables ou indemnisables,</w:t>
      </w:r>
      <w:r>
        <w:t xml:space="preserve"> engagés pour la réalisation des prestations</w:t>
      </w:r>
      <w:r w:rsidR="003C431A">
        <w:t>, sur présentation des justificatifs correspondants</w:t>
      </w:r>
      <w:r>
        <w:t>.</w:t>
      </w:r>
    </w:p>
    <w:p w14:paraId="0ABF3A81" w14:textId="29672640" w:rsidR="003831DB" w:rsidRDefault="003831DB" w:rsidP="003831DB">
      <w:r>
        <w:t xml:space="preserve">En complément des dispositions du CCAG-PI, le CNC peut décider de résilier à tout moment le présent marché dans les conditions </w:t>
      </w:r>
      <w:r w:rsidRPr="00C84C5C">
        <w:t>définies à l’article 40 du CCAG</w:t>
      </w:r>
      <w:r w:rsidR="003C431A" w:rsidRPr="00C84C5C">
        <w:t>,</w:t>
      </w:r>
      <w:r w:rsidRPr="00C84C5C">
        <w:t xml:space="preserve"> dans le</w:t>
      </w:r>
      <w:r w:rsidR="003C431A" w:rsidRPr="00C84C5C">
        <w:t xml:space="preserve"> ou le</w:t>
      </w:r>
      <w:r w:rsidRPr="00C84C5C">
        <w:t>s cas suivants :</w:t>
      </w:r>
    </w:p>
    <w:p w14:paraId="161028A1" w14:textId="00B0B8CB" w:rsidR="003C431A" w:rsidRDefault="003831DB" w:rsidP="003831DB">
      <w:pPr>
        <w:pStyle w:val="Paragraphedeliste"/>
        <w:numPr>
          <w:ilvl w:val="0"/>
          <w:numId w:val="6"/>
        </w:numPr>
      </w:pPr>
      <w:r>
        <w:t>En cas de résiliation du contrat conclu entre le CNC et la société exploitante du lieu de déroulement de l’Evènement, dit « la plage de Cannes »</w:t>
      </w:r>
      <w:r w:rsidR="003C431A">
        <w:t>, qui ne résulterait pas de l’un des cas susvisés.</w:t>
      </w:r>
    </w:p>
    <w:p w14:paraId="5243D2C4" w14:textId="7561A8FC" w:rsidR="007349A9" w:rsidRDefault="007349A9" w:rsidP="007349A9">
      <w:pPr>
        <w:pStyle w:val="Titre2"/>
      </w:pPr>
      <w:bookmarkStart w:id="171" w:name="_Toc206773732"/>
      <w:r w:rsidRPr="007349A9">
        <w:t>Modification du marché</w:t>
      </w:r>
      <w:bookmarkEnd w:id="171"/>
    </w:p>
    <w:p w14:paraId="38227B62" w14:textId="65C85A00" w:rsidR="005833FB" w:rsidRDefault="005833FB" w:rsidP="007349A9">
      <w:r>
        <w:t>Dans le cas où la durée d’exécution de prestations serait inférieure à celle prévue pour une des circonstances listées ci-dessous, les parties s’engagent à modifier le marché dans les conditions ci-après.</w:t>
      </w:r>
    </w:p>
    <w:p w14:paraId="48E873E6" w14:textId="52FAA751" w:rsidR="005833FB" w:rsidRDefault="005833FB" w:rsidP="007349A9">
      <w:r>
        <w:t>Liste des circonstances :</w:t>
      </w:r>
    </w:p>
    <w:p w14:paraId="74F19E12" w14:textId="191F3E29" w:rsidR="005833FB" w:rsidRDefault="005833FB" w:rsidP="005833FB">
      <w:pPr>
        <w:pStyle w:val="Paragraphedeliste"/>
        <w:numPr>
          <w:ilvl w:val="0"/>
          <w:numId w:val="6"/>
        </w:numPr>
      </w:pPr>
      <w:r>
        <w:t>Force majeure ;</w:t>
      </w:r>
    </w:p>
    <w:p w14:paraId="74F6F8AD" w14:textId="5498A35A" w:rsidR="006A0104" w:rsidRDefault="005833FB" w:rsidP="00F857F5">
      <w:pPr>
        <w:pStyle w:val="Paragraphedeliste"/>
        <w:numPr>
          <w:ilvl w:val="0"/>
          <w:numId w:val="6"/>
        </w:numPr>
      </w:pPr>
      <w:r>
        <w:t>Réduction de la durée du festival de Cannes.</w:t>
      </w:r>
    </w:p>
    <w:p w14:paraId="437824ED" w14:textId="6A19A5B5" w:rsidR="005833FB" w:rsidRDefault="005833FB" w:rsidP="007349A9">
      <w:r>
        <w:t>Le montant de la partie forfaitaire des prestations est diminué du montant des prestations répondant aux critères cumulatifs suivants :</w:t>
      </w:r>
    </w:p>
    <w:p w14:paraId="15CBDBA6" w14:textId="40E8ECBB" w:rsidR="005833FB" w:rsidRDefault="005833FB" w:rsidP="005833FB">
      <w:pPr>
        <w:pStyle w:val="Paragraphedeliste"/>
        <w:numPr>
          <w:ilvl w:val="0"/>
          <w:numId w:val="6"/>
        </w:numPr>
      </w:pPr>
      <w:r>
        <w:t xml:space="preserve">La prestation </w:t>
      </w:r>
      <w:r w:rsidR="00862B49">
        <w:t xml:space="preserve">n’est plus nécessaire ou n’est pas </w:t>
      </w:r>
      <w:r>
        <w:t>exécutée ;</w:t>
      </w:r>
    </w:p>
    <w:p w14:paraId="38AE3402" w14:textId="4D1AE030" w:rsidR="005833FB" w:rsidRDefault="005833FB" w:rsidP="005833FB">
      <w:pPr>
        <w:pStyle w:val="Paragraphedeliste"/>
        <w:numPr>
          <w:ilvl w:val="0"/>
          <w:numId w:val="6"/>
        </w:numPr>
      </w:pPr>
      <w:r>
        <w:t>Les frais engagés par le titulaire pour la prestation ne peuvent lui être remboursés ou indemnisés</w:t>
      </w:r>
      <w:r w:rsidR="0007697E">
        <w:t xml:space="preserve"> par un tiers</w:t>
      </w:r>
      <w:r>
        <w:t>.</w:t>
      </w:r>
    </w:p>
    <w:p w14:paraId="53ECAF07" w14:textId="1C0DACC1" w:rsidR="005833FB" w:rsidRDefault="005833FB" w:rsidP="005833FB">
      <w:r>
        <w:t>Sont notamment visées les frais et co</w:t>
      </w:r>
      <w:r w:rsidR="00AC12B3">
        <w:t>û</w:t>
      </w:r>
      <w:r>
        <w:t>ts suivants :</w:t>
      </w:r>
    </w:p>
    <w:p w14:paraId="5A605537" w14:textId="554C5B50" w:rsidR="009404EF" w:rsidRDefault="005833FB" w:rsidP="005833FB">
      <w:pPr>
        <w:pStyle w:val="Paragraphedeliste"/>
        <w:numPr>
          <w:ilvl w:val="0"/>
          <w:numId w:val="6"/>
        </w:numPr>
      </w:pPr>
      <w:r>
        <w:t>Les frais de personnels</w:t>
      </w:r>
      <w:r w:rsidR="009404EF">
        <w:t> ;</w:t>
      </w:r>
    </w:p>
    <w:p w14:paraId="32E72004" w14:textId="134507A7" w:rsidR="005833FB" w:rsidRDefault="009404EF" w:rsidP="005833FB">
      <w:pPr>
        <w:pStyle w:val="Paragraphedeliste"/>
        <w:numPr>
          <w:ilvl w:val="0"/>
          <w:numId w:val="6"/>
        </w:numPr>
      </w:pPr>
      <w:r>
        <w:t>Le matériel et le mobilier dont la location peut être écourté.</w:t>
      </w:r>
    </w:p>
    <w:p w14:paraId="6D82EA2E" w14:textId="77777777" w:rsidR="00862B49" w:rsidRDefault="00862B49" w:rsidP="00862B49">
      <w:r>
        <w:t xml:space="preserve">Cette modification donne lieu à un décompte de modification établi par le titulaire et validé par le CNC. </w:t>
      </w:r>
    </w:p>
    <w:p w14:paraId="525ED27F" w14:textId="518CDC0E" w:rsidR="00862B49" w:rsidRDefault="00862B49" w:rsidP="00862B49">
      <w:r>
        <w:t>Le décompte fait état des prestations non réalisées ou qui ne sont plus nécessaires et de leurs co</w:t>
      </w:r>
      <w:r w:rsidR="00AC12B3">
        <w:t>û</w:t>
      </w:r>
      <w:r>
        <w:t>ts. Il est joint en annexe les justificatifs de prestations non réalisées ou plus nécessaires dont le paiement est demandé.</w:t>
      </w:r>
    </w:p>
    <w:p w14:paraId="1DACE025" w14:textId="77777777" w:rsidR="000F5F05" w:rsidRPr="009671C3" w:rsidRDefault="000F5F05" w:rsidP="009671C3">
      <w:pPr>
        <w:pStyle w:val="Titre1"/>
      </w:pPr>
      <w:bookmarkStart w:id="172" w:name="_Toc448482362"/>
      <w:bookmarkStart w:id="173" w:name="_Toc496722026"/>
      <w:bookmarkStart w:id="174" w:name="_Toc25757195"/>
      <w:bookmarkStart w:id="175" w:name="_Toc206773733"/>
      <w:r w:rsidRPr="009671C3">
        <w:lastRenderedPageBreak/>
        <w:t>Pièces et attestations à fournir</w:t>
      </w:r>
      <w:bookmarkEnd w:id="172"/>
      <w:bookmarkEnd w:id="173"/>
      <w:bookmarkEnd w:id="174"/>
      <w:bookmarkEnd w:id="175"/>
    </w:p>
    <w:p w14:paraId="0C1FA836" w14:textId="77777777" w:rsidR="000F5F05" w:rsidRPr="004E2CD6" w:rsidRDefault="000F5F05" w:rsidP="004E2CD6">
      <w:pPr>
        <w:pStyle w:val="Titre2"/>
      </w:pPr>
      <w:bookmarkStart w:id="176" w:name="_Toc441669717"/>
      <w:bookmarkStart w:id="177" w:name="_Toc442101550"/>
      <w:bookmarkStart w:id="178" w:name="_Toc448482363"/>
      <w:bookmarkStart w:id="179" w:name="_Toc496722027"/>
      <w:bookmarkStart w:id="180" w:name="_Toc25757196"/>
      <w:bookmarkStart w:id="181" w:name="_Toc206773734"/>
      <w:r w:rsidRPr="004E2CD6">
        <w:t>Assurance</w:t>
      </w:r>
      <w:bookmarkEnd w:id="176"/>
      <w:bookmarkEnd w:id="177"/>
      <w:bookmarkEnd w:id="178"/>
      <w:bookmarkEnd w:id="179"/>
      <w:bookmarkEnd w:id="180"/>
      <w:bookmarkEnd w:id="181"/>
    </w:p>
    <w:p w14:paraId="3584DF02" w14:textId="77777777" w:rsidR="000F5F05" w:rsidRDefault="000F5F05" w:rsidP="000F5F05">
      <w:r>
        <w:t xml:space="preserve">Dans un délai de quinze (15) jours à compter de la notification du Marché public et avant tout commencement d'exécution, le Titulaire (et le cas échéant en cas de groupement, en la personne de chacune de ses composantes cotraitants et mandataire) doit justifier qu'il est Titulaire d'une assurance couvrant les responsabilités découlant des principes dont s'inspirent les articles 1792 et suivants du Code civil. </w:t>
      </w:r>
    </w:p>
    <w:p w14:paraId="456C1CD4" w14:textId="77777777" w:rsidR="000F5F05" w:rsidRDefault="000F5F05" w:rsidP="000F5F05">
      <w:r>
        <w:t xml:space="preserve">Il s'engage, sur toute demande faite par les services du CNC ou en cas de modification des conditions de sa police d'assurance, à communiquer une attestation de souscription de la police d'assurance en cours de validité, dans un délai de quinze (15) jours. </w:t>
      </w:r>
    </w:p>
    <w:p w14:paraId="5F9AC755" w14:textId="77777777" w:rsidR="000F5F05" w:rsidRPr="004E2CD6" w:rsidRDefault="000F5F05" w:rsidP="004E2CD6">
      <w:pPr>
        <w:pStyle w:val="Titre2"/>
      </w:pPr>
      <w:bookmarkStart w:id="182" w:name="_Toc441669718"/>
      <w:bookmarkStart w:id="183" w:name="_Toc442101551"/>
      <w:bookmarkStart w:id="184" w:name="_Toc448482364"/>
      <w:bookmarkStart w:id="185" w:name="_Toc496722028"/>
      <w:bookmarkStart w:id="186" w:name="_Toc25757197"/>
      <w:bookmarkStart w:id="187" w:name="_Toc206773735"/>
      <w:r w:rsidRPr="004E2CD6">
        <w:t>Dispositif de vigilance (Article D 8222-5 du code du travail)</w:t>
      </w:r>
      <w:bookmarkEnd w:id="182"/>
      <w:bookmarkEnd w:id="183"/>
      <w:bookmarkEnd w:id="184"/>
      <w:bookmarkEnd w:id="185"/>
      <w:bookmarkEnd w:id="186"/>
      <w:bookmarkEnd w:id="187"/>
      <w:r w:rsidRPr="004E2CD6">
        <w:t xml:space="preserve"> </w:t>
      </w:r>
    </w:p>
    <w:p w14:paraId="4FDDEB4F" w14:textId="77777777" w:rsidR="000F5F05" w:rsidRDefault="000F5F05" w:rsidP="000F5F05">
      <w:r>
        <w:t xml:space="preserve">Le Titulaire s’engage à fournir tous les six (6) mois à compter de la notification du Marché public et jusqu’à la fin de l’exécution de celui-ci, les pièces et attestations sur l’honneur prévues à l’article D 8222-5 ou D 8222-7 du code du travail. </w:t>
      </w:r>
    </w:p>
    <w:p w14:paraId="0F9910F7" w14:textId="3E16D9A8" w:rsidR="00316A83" w:rsidRDefault="000F5F05" w:rsidP="000F5F05">
      <w:r>
        <w:t>A défaut, le Marché public est résilié dans les conditions prévues à l’article 3</w:t>
      </w:r>
      <w:r w:rsidR="00805DE7">
        <w:t>9</w:t>
      </w:r>
      <w:r>
        <w:t xml:space="preserve"> du CCAG.</w:t>
      </w:r>
    </w:p>
    <w:p w14:paraId="7E2C9058" w14:textId="2EBC9142" w:rsidR="000F5F05" w:rsidRPr="004E2CD6" w:rsidRDefault="000F5F05" w:rsidP="00D56D72">
      <w:pPr>
        <w:pStyle w:val="Titre2"/>
      </w:pPr>
      <w:bookmarkStart w:id="188" w:name="_Toc441669719"/>
      <w:bookmarkStart w:id="189" w:name="_Toc442101552"/>
      <w:bookmarkStart w:id="190" w:name="_Toc448482365"/>
      <w:bookmarkStart w:id="191" w:name="_Toc496722029"/>
      <w:bookmarkStart w:id="192" w:name="_Toc25757198"/>
      <w:bookmarkStart w:id="193" w:name="_Toc206773736"/>
      <w:r w:rsidRPr="004E2CD6">
        <w:t>Dispositif d’alerte (Article L 8222-6 du code du travail)</w:t>
      </w:r>
      <w:bookmarkEnd w:id="188"/>
      <w:bookmarkEnd w:id="189"/>
      <w:bookmarkEnd w:id="190"/>
      <w:bookmarkEnd w:id="191"/>
      <w:bookmarkEnd w:id="192"/>
      <w:bookmarkEnd w:id="193"/>
      <w:r w:rsidRPr="004E2CD6">
        <w:t xml:space="preserve"> </w:t>
      </w:r>
    </w:p>
    <w:p w14:paraId="0EAA7E27" w14:textId="77777777" w:rsidR="000F5F05" w:rsidRDefault="000F5F05" w:rsidP="000F5F05">
      <w:r>
        <w:t>Si dans le cadre du dispositif d’alerte prévu à l’article L.8222-6 du code du travail, le Titulaire ne s’acquitte pas des formalités mentionnées aux articles L.8221-3 à L.8221-5 du code du travail, le CNC enjoint aussitôt au Titulaire de faire cesser la situation délictuelle.</w:t>
      </w:r>
    </w:p>
    <w:p w14:paraId="3DB64D26" w14:textId="77777777" w:rsidR="000F5F05" w:rsidRPr="00F44587" w:rsidRDefault="000F5F05" w:rsidP="000F5F05">
      <w:r>
        <w:t>Le Titulaire a deux (2) mois à compter de cette mise en demeure pour apporter la preuve de la fin de la situation délictuelle, sans quoi, à l’issue de ces deux (2) mois, le Marché public peut être résilié sans indemnité, aux frais et risques du Titulaire.</w:t>
      </w:r>
    </w:p>
    <w:p w14:paraId="15BA8060" w14:textId="77777777" w:rsidR="000F5F05" w:rsidRPr="004E2CD6" w:rsidRDefault="000F5F05" w:rsidP="004E2CD6">
      <w:pPr>
        <w:pStyle w:val="Titre2"/>
      </w:pPr>
      <w:bookmarkStart w:id="194" w:name="_Toc441669720"/>
      <w:bookmarkStart w:id="195" w:name="_Toc442101553"/>
      <w:bookmarkStart w:id="196" w:name="_Toc448482366"/>
      <w:bookmarkStart w:id="197" w:name="_Toc496722030"/>
      <w:bookmarkStart w:id="198" w:name="_Toc25757199"/>
      <w:bookmarkStart w:id="199" w:name="_Toc206773737"/>
      <w:r w:rsidRPr="004E2CD6">
        <w:t>Liste nominative du personnel étranger</w:t>
      </w:r>
      <w:bookmarkEnd w:id="194"/>
      <w:bookmarkEnd w:id="195"/>
      <w:bookmarkEnd w:id="196"/>
      <w:bookmarkEnd w:id="197"/>
      <w:bookmarkEnd w:id="198"/>
      <w:bookmarkEnd w:id="199"/>
      <w:r w:rsidRPr="004E2CD6">
        <w:t xml:space="preserve"> </w:t>
      </w:r>
    </w:p>
    <w:p w14:paraId="2EDBA6FC" w14:textId="77777777" w:rsidR="000F5F05" w:rsidRDefault="000F5F05" w:rsidP="000F5F05">
      <w:r>
        <w:t xml:space="preserve">Conformément à l’article D. 8254-2 du code du travail, le Titulaire s’engage à remettre au CNC, avant tout début d’exécution, la liste nominative des salariés étrangers soumis à l’autorisation de travail prévue à l’article L.5221-2 et affectés à la réalisation des Prestations objet du Marché public. </w:t>
      </w:r>
    </w:p>
    <w:p w14:paraId="3BA1EFA8" w14:textId="2C786C5E" w:rsidR="000F5F05" w:rsidRDefault="000F5F05" w:rsidP="000F5F05">
      <w:r>
        <w:t xml:space="preserve">Cette liste, établie à partir du registre du personnel, précise pour chaque salarié : </w:t>
      </w:r>
    </w:p>
    <w:p w14:paraId="4E49085F" w14:textId="77777777" w:rsidR="000F5F05" w:rsidRDefault="000F5F05" w:rsidP="005363AB">
      <w:pPr>
        <w:pStyle w:val="Paragraphedeliste"/>
        <w:numPr>
          <w:ilvl w:val="0"/>
          <w:numId w:val="6"/>
        </w:numPr>
        <w:spacing w:after="80"/>
        <w:ind w:left="714" w:hanging="357"/>
      </w:pPr>
      <w:r>
        <w:t xml:space="preserve">Sa date d’embauche ; </w:t>
      </w:r>
    </w:p>
    <w:p w14:paraId="62D30817" w14:textId="77777777" w:rsidR="000F5F05" w:rsidRDefault="000F5F05" w:rsidP="005363AB">
      <w:pPr>
        <w:pStyle w:val="Paragraphedeliste"/>
        <w:numPr>
          <w:ilvl w:val="0"/>
          <w:numId w:val="6"/>
        </w:numPr>
        <w:spacing w:after="80"/>
        <w:ind w:left="714" w:hanging="357"/>
      </w:pPr>
      <w:r>
        <w:t xml:space="preserve">Sa nationalité ; </w:t>
      </w:r>
    </w:p>
    <w:p w14:paraId="54EA438E" w14:textId="77777777" w:rsidR="000F5F05" w:rsidRDefault="000F5F05" w:rsidP="005363AB">
      <w:pPr>
        <w:pStyle w:val="Paragraphedeliste"/>
        <w:numPr>
          <w:ilvl w:val="0"/>
          <w:numId w:val="6"/>
        </w:numPr>
        <w:spacing w:after="80"/>
        <w:ind w:left="714" w:hanging="357"/>
      </w:pPr>
      <w:r>
        <w:t xml:space="preserve">Le type et le numéro d’ordre du titre valant autorisation de travail. </w:t>
      </w:r>
    </w:p>
    <w:p w14:paraId="23F13DB8" w14:textId="629A45D6" w:rsidR="000F5F05" w:rsidRPr="00F44587" w:rsidRDefault="000F5F05" w:rsidP="000F5F05">
      <w:r>
        <w:t>En cas de non-respect de ces dispositions et après mise en demeure restée infructueuse</w:t>
      </w:r>
      <w:r w:rsidR="00E30102">
        <w:t>,</w:t>
      </w:r>
      <w:r>
        <w:t xml:space="preserve"> le Marché public peut être résilié pour faute du Titulaire.</w:t>
      </w:r>
    </w:p>
    <w:p w14:paraId="78D98A24" w14:textId="77777777" w:rsidR="000F5F05" w:rsidRPr="004E2CD6" w:rsidRDefault="000F5F05" w:rsidP="004E2CD6">
      <w:pPr>
        <w:pStyle w:val="Titre2"/>
      </w:pPr>
      <w:bookmarkStart w:id="200" w:name="_Toc441669721"/>
      <w:bookmarkStart w:id="201" w:name="_Toc442101554"/>
      <w:bookmarkStart w:id="202" w:name="_Toc448482367"/>
      <w:bookmarkStart w:id="203" w:name="_Toc496722031"/>
      <w:bookmarkStart w:id="204" w:name="_Toc25757200"/>
      <w:bookmarkStart w:id="205" w:name="_Toc206773738"/>
      <w:r w:rsidRPr="004E2CD6">
        <w:t>Obligations en matière de détachement des travailleurs</w:t>
      </w:r>
      <w:bookmarkEnd w:id="200"/>
      <w:bookmarkEnd w:id="201"/>
      <w:bookmarkEnd w:id="202"/>
      <w:bookmarkEnd w:id="203"/>
      <w:bookmarkEnd w:id="204"/>
      <w:bookmarkEnd w:id="205"/>
      <w:r w:rsidRPr="004E2CD6">
        <w:t xml:space="preserve"> </w:t>
      </w:r>
    </w:p>
    <w:p w14:paraId="4C958029" w14:textId="71C4D0F6" w:rsidR="000F5F05" w:rsidRDefault="000F5F05" w:rsidP="000F5F05">
      <w:r>
        <w:t>Tout Titulaire établi hors de France qui détache temporairement des salariés sur le territoire national est soumis à des obligations spécifiques fixées par les articles L. 1261-1 à L. 1265-1 et R. 1261-1 à D. 1265-</w:t>
      </w:r>
      <w:r w:rsidR="00E30102">
        <w:t> </w:t>
      </w:r>
      <w:r>
        <w:t xml:space="preserve">1 code du travail. </w:t>
      </w:r>
    </w:p>
    <w:p w14:paraId="1E62931E" w14:textId="77777777" w:rsidR="000F5F05" w:rsidRDefault="000F5F05" w:rsidP="000F5F05">
      <w:r>
        <w:t xml:space="preserve">Il doit notamment adresser une déclaration, préalablement au détachement, à l’inspection du travail du lieu où débute la Prestation et désigner un représentant de l’entreprise sur le territoire national, chargé d’assurer la liaison avec les agents de contrôle compétents pendant la durée de la Prestation. </w:t>
      </w:r>
    </w:p>
    <w:p w14:paraId="46B2A0CB" w14:textId="77777777" w:rsidR="000F5F05" w:rsidRDefault="000F5F05" w:rsidP="000F5F05">
      <w:r>
        <w:t xml:space="preserve">À cet effet, et conformément à l’article R. 1263-12 du code du travail, le Titulaire adresse au CNC, le cas échéant, avant le début de chaque détachement d’un ou de plusieurs salariés, les deux (2) </w:t>
      </w:r>
      <w:r w:rsidRPr="00882108">
        <w:t>documents suivants :</w:t>
      </w:r>
      <w:r>
        <w:t xml:space="preserve"> </w:t>
      </w:r>
    </w:p>
    <w:p w14:paraId="4DCF5CBE" w14:textId="77777777" w:rsidR="000F5F05" w:rsidRPr="00F44587" w:rsidRDefault="000F5F05" w:rsidP="005363AB">
      <w:pPr>
        <w:pStyle w:val="Paragraphedeliste"/>
        <w:numPr>
          <w:ilvl w:val="0"/>
          <w:numId w:val="6"/>
        </w:numPr>
        <w:spacing w:after="80"/>
        <w:ind w:left="714" w:hanging="357"/>
      </w:pPr>
      <w:r>
        <w:t xml:space="preserve">Une copie de la déclaration de détachement transmise à l’unité territoriale de la direction régionale des entreprises, de la concurrence, de la consommation du travail et de l’emploi ; </w:t>
      </w:r>
    </w:p>
    <w:p w14:paraId="2725CC6D" w14:textId="77777777" w:rsidR="000F5F05" w:rsidRDefault="000F5F05" w:rsidP="005363AB">
      <w:pPr>
        <w:pStyle w:val="Paragraphedeliste"/>
        <w:numPr>
          <w:ilvl w:val="0"/>
          <w:numId w:val="6"/>
        </w:numPr>
        <w:spacing w:after="80"/>
        <w:ind w:left="714" w:hanging="357"/>
      </w:pPr>
      <w:r>
        <w:t>Une copie du document désignant son représentant sur le territoire national.</w:t>
      </w:r>
    </w:p>
    <w:p w14:paraId="200C6F9B" w14:textId="746A220E" w:rsidR="000F5F05" w:rsidRDefault="000F5F05" w:rsidP="000F5F05">
      <w:r>
        <w:t xml:space="preserve">En application de l’article L. 1262-4-1 du code du travail, le CNC vérifie que le Titulaire qui détache des </w:t>
      </w:r>
      <w:r>
        <w:lastRenderedPageBreak/>
        <w:t>salariés a bien adressé une déclaration, préalablement au détachement, à l’inspection du travail et désigné un représentant sur le territoire national.</w:t>
      </w:r>
    </w:p>
    <w:p w14:paraId="16C9AA30" w14:textId="77777777" w:rsidR="00582F70" w:rsidRPr="00582F70" w:rsidRDefault="00582F70" w:rsidP="00582F70">
      <w:pPr>
        <w:pStyle w:val="Titre2"/>
      </w:pPr>
      <w:bookmarkStart w:id="206" w:name="_Toc78550017"/>
      <w:bookmarkStart w:id="207" w:name="_Toc206773739"/>
      <w:r w:rsidRPr="00582F70">
        <w:t>Clause « Diversité et Egalite »</w:t>
      </w:r>
      <w:bookmarkEnd w:id="206"/>
      <w:bookmarkEnd w:id="207"/>
      <w:r w:rsidRPr="00582F70">
        <w:t xml:space="preserve"> </w:t>
      </w:r>
    </w:p>
    <w:p w14:paraId="5192B9B8" w14:textId="77777777" w:rsidR="00582F70" w:rsidRPr="00582F70" w:rsidRDefault="00582F70" w:rsidP="00582F70">
      <w:pPr>
        <w:pStyle w:val="Titre3"/>
        <w:jc w:val="both"/>
      </w:pPr>
      <w:bookmarkStart w:id="208" w:name="_Toc78550018"/>
      <w:bookmarkStart w:id="209" w:name="_Toc206773740"/>
      <w:r w:rsidRPr="00582F70">
        <w:t>Contexte et objectifs</w:t>
      </w:r>
      <w:bookmarkEnd w:id="208"/>
      <w:bookmarkEnd w:id="209"/>
      <w:r w:rsidRPr="00582F70">
        <w:t xml:space="preserve"> </w:t>
      </w:r>
    </w:p>
    <w:p w14:paraId="04EBB039" w14:textId="674B61F9" w:rsidR="00582F70" w:rsidRPr="00582F70" w:rsidRDefault="00582F70" w:rsidP="00582F70">
      <w:r w:rsidRPr="00582F70">
        <w:t xml:space="preserve">Dans le cadre de sa candidature au double label « Diversité » et « Egalité », le CNC s'est engagé à mettre en </w:t>
      </w:r>
      <w:r w:rsidR="00C12170" w:rsidRPr="00582F70">
        <w:t>œuvre</w:t>
      </w:r>
      <w:r w:rsidRPr="00582F70">
        <w:t xml:space="preserve"> des actions, procédures et outils afin de garantir l'égalité de traitement des personnels dans ses procédures de gestion des ressources humaines et progresser en matière d'égalité entre les femmes et les hommes. </w:t>
      </w:r>
    </w:p>
    <w:p w14:paraId="60D42F28" w14:textId="77777777" w:rsidR="00582F70" w:rsidRPr="00582F70" w:rsidRDefault="00582F70" w:rsidP="00582F70">
      <w:r w:rsidRPr="00582F70">
        <w:t xml:space="preserve">Des actions de sensibilisation et de formation à la prévention des discriminations ont été engagées auprès de l’ensemble du personnel, en ciblant plus particulièrement les encadrants et le service des ressources humaines. Le CNC met également en place des actions de prévention et de lutte contre les comportements sexistes et les violences faites aux femmes et des dispositifs de contrôle de la politique de rémunération. </w:t>
      </w:r>
    </w:p>
    <w:p w14:paraId="4721F111" w14:textId="306816ED" w:rsidR="00582F70" w:rsidRPr="00582F70" w:rsidRDefault="00582F70" w:rsidP="00582F70">
      <w:r w:rsidRPr="00582F70">
        <w:t xml:space="preserve">En parallèle des actions internes qu’il met en en </w:t>
      </w:r>
      <w:r w:rsidR="00E30102" w:rsidRPr="00582F70">
        <w:t>œuvre</w:t>
      </w:r>
      <w:r w:rsidRPr="00582F70">
        <w:t xml:space="preserve">, le CNC souhaite impliquer ses différents partenaires, dont ses fournisseurs, dans la prise en compte de ces problématiques. Le CNC a ainsi choisie d’en faire une composante de sa politique d’achats responsables et de mobiliser ses fournisseurs sur ces enjeux. </w:t>
      </w:r>
    </w:p>
    <w:p w14:paraId="7C29E35A" w14:textId="77777777" w:rsidR="00582F70" w:rsidRPr="00582F70" w:rsidRDefault="00582F70" w:rsidP="00582F70">
      <w:r w:rsidRPr="00582F70">
        <w:t xml:space="preserve">Dans ce cadre, le titulaire mettra en œuvre les dispositions figurant à l’article suivant du CCAP </w:t>
      </w:r>
    </w:p>
    <w:p w14:paraId="6E03ED27" w14:textId="77777777" w:rsidR="00582F70" w:rsidRPr="00582F70" w:rsidRDefault="00582F70" w:rsidP="00582F70">
      <w:pPr>
        <w:pStyle w:val="Titre3"/>
        <w:jc w:val="both"/>
      </w:pPr>
      <w:bookmarkStart w:id="210" w:name="_Toc78550019"/>
      <w:bookmarkStart w:id="211" w:name="_Toc206773741"/>
      <w:r w:rsidRPr="00582F70">
        <w:t>Obligations du titulaire</w:t>
      </w:r>
      <w:bookmarkEnd w:id="210"/>
      <w:bookmarkEnd w:id="211"/>
      <w:r w:rsidRPr="00582F70">
        <w:t xml:space="preserve"> </w:t>
      </w:r>
    </w:p>
    <w:p w14:paraId="27ADDBF1" w14:textId="77777777" w:rsidR="00582F70" w:rsidRPr="00582F70" w:rsidRDefault="00582F70" w:rsidP="00582F70">
      <w:r w:rsidRPr="00582F70">
        <w:t xml:space="preserve">Si le titulaire n’a pas remis le questionnaire « Egalité &amp; Diversité », fourni en annexe, lors du dépôt de son offre, il renseigne le questionnaire et le transmet au CNC par courriel, dans un délai de 15 jours suivants la date de notification du marché, aux coordonnées ci-dessous, ou à toutes autres coordonnées communiquées au titulaire par le CNC : </w:t>
      </w:r>
    </w:p>
    <w:p w14:paraId="53DB803F" w14:textId="77777777" w:rsidR="00582F70" w:rsidRPr="00582F70" w:rsidRDefault="00582F70" w:rsidP="00582F70">
      <w:pPr>
        <w:jc w:val="center"/>
      </w:pPr>
      <w:hyperlink r:id="rId11" w:history="1">
        <w:r w:rsidRPr="00582F70">
          <w:rPr>
            <w:color w:val="0000FF"/>
            <w:u w:val="single"/>
          </w:rPr>
          <w:t>desproegalitediversite@cnc.fr</w:t>
        </w:r>
      </w:hyperlink>
    </w:p>
    <w:p w14:paraId="26D3C69B" w14:textId="77777777" w:rsidR="00582F70" w:rsidRPr="00582F70" w:rsidRDefault="00582F70" w:rsidP="00582F70">
      <w:r w:rsidRPr="00582F70">
        <w:t xml:space="preserve">Dans une démarche d'amélioration et de progrès, le titulaire s'engage à actualiser ce questionnaire et le transmettre au CNC dans un délai de 15 jours suivant la date de notification du marché, puis chaque année, dans un délai de 15 jours suivant la date anniversaire de la notification. </w:t>
      </w:r>
    </w:p>
    <w:p w14:paraId="2576FA5B" w14:textId="77777777" w:rsidR="00582F70" w:rsidRPr="00582F70" w:rsidRDefault="00582F70" w:rsidP="00582F70">
      <w:r w:rsidRPr="00582F70">
        <w:t>Le CNC pourra comparer la situation décrite à celle présentée initialement. Sur demande, les résultats pourront être adressés au titulaire.</w:t>
      </w:r>
    </w:p>
    <w:p w14:paraId="182252C5" w14:textId="77777777" w:rsidR="000F5F05" w:rsidRPr="009671C3" w:rsidRDefault="000F5F05" w:rsidP="009671C3">
      <w:pPr>
        <w:pStyle w:val="Titre1"/>
      </w:pPr>
      <w:bookmarkStart w:id="212" w:name="_Toc448150250"/>
      <w:bookmarkStart w:id="213" w:name="_Toc496722032"/>
      <w:bookmarkStart w:id="214" w:name="_Toc25757201"/>
      <w:bookmarkStart w:id="215" w:name="_Toc206773742"/>
      <w:r w:rsidRPr="009671C3">
        <w:t>DIFFERENDS ET LITIGES</w:t>
      </w:r>
      <w:bookmarkEnd w:id="212"/>
      <w:bookmarkEnd w:id="213"/>
      <w:bookmarkEnd w:id="214"/>
      <w:bookmarkEnd w:id="215"/>
    </w:p>
    <w:p w14:paraId="77CE11A6" w14:textId="77777777" w:rsidR="000F5F05" w:rsidRDefault="000F5F05" w:rsidP="000F5F05">
      <w:r>
        <w:t xml:space="preserve">En cas de litige, la loi française est seule applicable. Pour tout différend qui s’élèverait entre les parties et </w:t>
      </w:r>
      <w:r w:rsidRPr="00853842">
        <w:t>s’il ne peut être obtenu un accord amiable, la juridiction compétente est le Tribunal Administratif de Paris.</w:t>
      </w:r>
    </w:p>
    <w:p w14:paraId="37881573" w14:textId="16ADF5BA" w:rsidR="000F5F05" w:rsidRPr="009671C3" w:rsidRDefault="000F5F05" w:rsidP="009671C3">
      <w:pPr>
        <w:pStyle w:val="Titre1"/>
      </w:pPr>
      <w:bookmarkStart w:id="216" w:name="_Toc448150251"/>
      <w:bookmarkStart w:id="217" w:name="_Toc496722033"/>
      <w:bookmarkStart w:id="218" w:name="_Toc25757202"/>
      <w:bookmarkStart w:id="219" w:name="_Toc206773743"/>
      <w:r w:rsidRPr="009671C3">
        <w:t>DEROGATIONS AU CCAG</w:t>
      </w:r>
      <w:bookmarkEnd w:id="216"/>
      <w:bookmarkEnd w:id="217"/>
      <w:bookmarkEnd w:id="218"/>
      <w:bookmarkEnd w:id="219"/>
    </w:p>
    <w:tbl>
      <w:tblPr>
        <w:tblStyle w:val="Grilledutableau"/>
        <w:tblW w:w="5084" w:type="pct"/>
        <w:tblLook w:val="04A0" w:firstRow="1" w:lastRow="0" w:firstColumn="1" w:lastColumn="0" w:noHBand="0" w:noVBand="1"/>
      </w:tblPr>
      <w:tblGrid>
        <w:gridCol w:w="4672"/>
        <w:gridCol w:w="4536"/>
      </w:tblGrid>
      <w:tr w:rsidR="000F5F05" w14:paraId="3C68AE86" w14:textId="77777777" w:rsidTr="00805DE7">
        <w:trPr>
          <w:trHeight w:val="405"/>
        </w:trPr>
        <w:tc>
          <w:tcPr>
            <w:tcW w:w="2537" w:type="pct"/>
            <w:shd w:val="clear" w:color="auto" w:fill="D9D9D9" w:themeFill="background1" w:themeFillShade="D9"/>
            <w:vAlign w:val="center"/>
          </w:tcPr>
          <w:p w14:paraId="7AABB843" w14:textId="77777777" w:rsidR="000F5F05" w:rsidRPr="00785F16" w:rsidRDefault="000F5F05" w:rsidP="00805DE7">
            <w:pPr>
              <w:spacing w:after="0"/>
              <w:jc w:val="center"/>
              <w:rPr>
                <w:b/>
              </w:rPr>
            </w:pPr>
            <w:r w:rsidRPr="00785F16">
              <w:rPr>
                <w:b/>
              </w:rPr>
              <w:t>Article du présent CCP</w:t>
            </w:r>
          </w:p>
        </w:tc>
        <w:tc>
          <w:tcPr>
            <w:tcW w:w="2463" w:type="pct"/>
            <w:shd w:val="clear" w:color="auto" w:fill="D9D9D9" w:themeFill="background1" w:themeFillShade="D9"/>
            <w:vAlign w:val="center"/>
          </w:tcPr>
          <w:p w14:paraId="28C8DA3A" w14:textId="77777777" w:rsidR="000F5F05" w:rsidRPr="00785F16" w:rsidRDefault="000F5F05" w:rsidP="00805DE7">
            <w:pPr>
              <w:spacing w:after="0"/>
              <w:jc w:val="center"/>
              <w:rPr>
                <w:b/>
              </w:rPr>
            </w:pPr>
            <w:r w:rsidRPr="00785F16">
              <w:rPr>
                <w:b/>
              </w:rPr>
              <w:t>Article auquel il est fait dérogation dans le CCAG-PI</w:t>
            </w:r>
          </w:p>
        </w:tc>
      </w:tr>
      <w:tr w:rsidR="000F5F05" w14:paraId="2D0A8D37" w14:textId="77777777" w:rsidTr="00754A15">
        <w:trPr>
          <w:trHeight w:val="340"/>
        </w:trPr>
        <w:tc>
          <w:tcPr>
            <w:tcW w:w="2537" w:type="pct"/>
            <w:shd w:val="clear" w:color="auto" w:fill="auto"/>
            <w:vAlign w:val="center"/>
          </w:tcPr>
          <w:p w14:paraId="06D6C114" w14:textId="6B30D331" w:rsidR="000F5F05" w:rsidRPr="00754A15" w:rsidRDefault="000F5F05" w:rsidP="003C431A">
            <w:pPr>
              <w:spacing w:after="0"/>
              <w:jc w:val="center"/>
            </w:pPr>
            <w:r w:rsidRPr="00754A15">
              <w:t xml:space="preserve">10.3 </w:t>
            </w:r>
          </w:p>
        </w:tc>
        <w:tc>
          <w:tcPr>
            <w:tcW w:w="2463" w:type="pct"/>
            <w:vAlign w:val="center"/>
          </w:tcPr>
          <w:p w14:paraId="77B9C6BF" w14:textId="25A905F1" w:rsidR="000F5F05" w:rsidRPr="00754A15" w:rsidRDefault="000F5F05" w:rsidP="003C431A">
            <w:pPr>
              <w:spacing w:after="0"/>
              <w:jc w:val="center"/>
            </w:pPr>
            <w:r w:rsidRPr="00754A15">
              <w:t xml:space="preserve">10.1.3 </w:t>
            </w:r>
          </w:p>
        </w:tc>
      </w:tr>
      <w:tr w:rsidR="003C431A" w14:paraId="48C2750D" w14:textId="77777777" w:rsidTr="00754A15">
        <w:trPr>
          <w:trHeight w:val="340"/>
        </w:trPr>
        <w:tc>
          <w:tcPr>
            <w:tcW w:w="2537" w:type="pct"/>
            <w:shd w:val="clear" w:color="auto" w:fill="auto"/>
            <w:vAlign w:val="center"/>
          </w:tcPr>
          <w:p w14:paraId="6C39A6CA" w14:textId="0A70424A" w:rsidR="003C431A" w:rsidRPr="00754A15" w:rsidRDefault="003C431A" w:rsidP="003C431A">
            <w:pPr>
              <w:spacing w:after="0"/>
              <w:jc w:val="center"/>
            </w:pPr>
            <w:r w:rsidRPr="00754A15">
              <w:t>1</w:t>
            </w:r>
            <w:r w:rsidR="00754A15" w:rsidRPr="00754A15">
              <w:t>0.4.1</w:t>
            </w:r>
          </w:p>
        </w:tc>
        <w:tc>
          <w:tcPr>
            <w:tcW w:w="2463" w:type="pct"/>
            <w:vAlign w:val="center"/>
          </w:tcPr>
          <w:p w14:paraId="7AC09288" w14:textId="033A8B51" w:rsidR="003C431A" w:rsidRPr="00754A15" w:rsidRDefault="003C431A" w:rsidP="003C431A">
            <w:pPr>
              <w:spacing w:after="0"/>
              <w:jc w:val="center"/>
            </w:pPr>
            <w:r w:rsidRPr="00754A15">
              <w:t>1</w:t>
            </w:r>
            <w:r w:rsidR="00754A15" w:rsidRPr="00754A15">
              <w:t>0.2.4</w:t>
            </w:r>
          </w:p>
        </w:tc>
      </w:tr>
      <w:tr w:rsidR="000F5F05" w14:paraId="09843A52" w14:textId="77777777" w:rsidTr="00805DE7">
        <w:trPr>
          <w:trHeight w:val="340"/>
        </w:trPr>
        <w:tc>
          <w:tcPr>
            <w:tcW w:w="2537" w:type="pct"/>
            <w:vAlign w:val="center"/>
          </w:tcPr>
          <w:p w14:paraId="08D84C54" w14:textId="31D51B58" w:rsidR="000F5F05" w:rsidRPr="00754A15" w:rsidRDefault="000F5F05" w:rsidP="003C431A">
            <w:pPr>
              <w:spacing w:after="0"/>
              <w:jc w:val="center"/>
            </w:pPr>
            <w:r w:rsidRPr="00754A15">
              <w:t>1</w:t>
            </w:r>
            <w:r w:rsidR="00114EF9" w:rsidRPr="00754A15">
              <w:t>1</w:t>
            </w:r>
            <w:r w:rsidRPr="00754A15">
              <w:t xml:space="preserve"> </w:t>
            </w:r>
          </w:p>
        </w:tc>
        <w:tc>
          <w:tcPr>
            <w:tcW w:w="2463" w:type="pct"/>
            <w:vAlign w:val="center"/>
          </w:tcPr>
          <w:p w14:paraId="6CF4E1B8" w14:textId="5EACB943" w:rsidR="000F5F05" w:rsidRPr="00754A15" w:rsidRDefault="00754A15" w:rsidP="003C431A">
            <w:pPr>
              <w:spacing w:after="0"/>
              <w:jc w:val="center"/>
            </w:pPr>
            <w:r w:rsidRPr="00754A15">
              <w:t>B.11.1</w:t>
            </w:r>
          </w:p>
        </w:tc>
      </w:tr>
      <w:tr w:rsidR="0065191C" w14:paraId="0B027DA9" w14:textId="77777777" w:rsidTr="00805DE7">
        <w:trPr>
          <w:trHeight w:val="340"/>
        </w:trPr>
        <w:tc>
          <w:tcPr>
            <w:tcW w:w="2537" w:type="pct"/>
            <w:vAlign w:val="center"/>
          </w:tcPr>
          <w:p w14:paraId="44FEF7C9" w14:textId="70BAB0E3" w:rsidR="0065191C" w:rsidRPr="00754A15" w:rsidRDefault="00754A15" w:rsidP="003C431A">
            <w:pPr>
              <w:spacing w:after="0"/>
              <w:jc w:val="center"/>
            </w:pPr>
            <w:r w:rsidRPr="00754A15">
              <w:t>12</w:t>
            </w:r>
          </w:p>
        </w:tc>
        <w:tc>
          <w:tcPr>
            <w:tcW w:w="2463" w:type="pct"/>
            <w:vAlign w:val="center"/>
          </w:tcPr>
          <w:p w14:paraId="0474AC4B" w14:textId="3029870C" w:rsidR="00754A15" w:rsidRPr="00754A15" w:rsidRDefault="00754A15" w:rsidP="00754A15">
            <w:pPr>
              <w:spacing w:after="0"/>
              <w:jc w:val="center"/>
            </w:pPr>
            <w:r w:rsidRPr="00754A15">
              <w:t>14.1.1 ; 14.1.3</w:t>
            </w:r>
          </w:p>
        </w:tc>
      </w:tr>
      <w:tr w:rsidR="00754A15" w14:paraId="5FF6EC03" w14:textId="77777777" w:rsidTr="00805DE7">
        <w:trPr>
          <w:trHeight w:val="340"/>
        </w:trPr>
        <w:tc>
          <w:tcPr>
            <w:tcW w:w="2537" w:type="pct"/>
            <w:vAlign w:val="center"/>
          </w:tcPr>
          <w:p w14:paraId="2AE39BE7" w14:textId="2425C494" w:rsidR="00754A15" w:rsidRPr="00754A15" w:rsidRDefault="00754A15" w:rsidP="003C431A">
            <w:pPr>
              <w:spacing w:after="0"/>
              <w:jc w:val="center"/>
            </w:pPr>
            <w:r w:rsidRPr="00754A15">
              <w:t>18</w:t>
            </w:r>
          </w:p>
        </w:tc>
        <w:tc>
          <w:tcPr>
            <w:tcW w:w="2463" w:type="pct"/>
            <w:vAlign w:val="center"/>
          </w:tcPr>
          <w:p w14:paraId="78E0B7C5" w14:textId="5B19A109" w:rsidR="00754A15" w:rsidRPr="00754A15" w:rsidRDefault="00754A15" w:rsidP="00754A15">
            <w:pPr>
              <w:spacing w:after="0"/>
              <w:jc w:val="center"/>
            </w:pPr>
            <w:r w:rsidRPr="00754A15">
              <w:t>1.2</w:t>
            </w:r>
          </w:p>
        </w:tc>
      </w:tr>
    </w:tbl>
    <w:p w14:paraId="30BE139D" w14:textId="77777777" w:rsidR="000F5F05" w:rsidRPr="00E72AFD" w:rsidRDefault="000F5F05" w:rsidP="000F5F05">
      <w:pPr>
        <w:pStyle w:val="Default"/>
        <w:jc w:val="both"/>
        <w:rPr>
          <w:color w:val="auto"/>
          <w:sz w:val="20"/>
          <w:szCs w:val="20"/>
        </w:rPr>
      </w:pPr>
    </w:p>
    <w:p w14:paraId="381BA530" w14:textId="0891FB1B" w:rsidR="00A30BAD" w:rsidRPr="000F5F05" w:rsidRDefault="00805DE7" w:rsidP="000F5F05">
      <w:r>
        <w:t>Par dérogation à l’article 1.2 du CCAG, les dérogations au CCAG qui sont indiquées dans les articles du présent document s’appliquent même en cas de défaut de référencement dans le présent article.</w:t>
      </w:r>
    </w:p>
    <w:sectPr w:rsidR="00A30BAD" w:rsidRPr="000F5F05" w:rsidSect="00316A83">
      <w:headerReference w:type="even" r:id="rId12"/>
      <w:headerReference w:type="default" r:id="rId13"/>
      <w:footerReference w:type="even" r:id="rId14"/>
      <w:footerReference w:type="default" r:id="rId15"/>
      <w:headerReference w:type="first" r:id="rId16"/>
      <w:footerReference w:type="first" r:id="rId17"/>
      <w:pgSz w:w="11900" w:h="16838"/>
      <w:pgMar w:top="1417" w:right="1417" w:bottom="1417" w:left="1417" w:header="0" w:footer="402" w:gutter="0"/>
      <w:cols w:space="0" w:equalWidth="0">
        <w:col w:w="9207"/>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54132" w14:textId="77777777" w:rsidR="00DE5792" w:rsidRDefault="00DE5792">
      <w:r>
        <w:separator/>
      </w:r>
    </w:p>
  </w:endnote>
  <w:endnote w:type="continuationSeparator" w:id="0">
    <w:p w14:paraId="1CE9D9F1" w14:textId="77777777" w:rsidR="00DE5792" w:rsidRDefault="00DE5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tique Olive">
    <w:altName w:val="Corbel"/>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Liberation Sans">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6D3B0" w14:textId="1DCE412A" w:rsidR="00E40DC7" w:rsidRPr="008321B3" w:rsidRDefault="00E40DC7" w:rsidP="008321B3">
    <w:pPr>
      <w:pStyle w:val="Pieddepage"/>
    </w:pPr>
    <w:r w:rsidRPr="00E42729">
      <w:rPr>
        <w:b/>
        <w:bCs/>
        <w:sz w:val="16"/>
        <w:szCs w:val="16"/>
        <w:shd w:val="pct5" w:color="auto" w:fill="FFFFFF"/>
      </w:rPr>
      <w:t xml:space="preserve">Marché n° </w:t>
    </w:r>
    <w:r>
      <w:rPr>
        <w:b/>
        <w:bCs/>
        <w:sz w:val="16"/>
        <w:szCs w:val="16"/>
        <w:shd w:val="pct5" w:color="auto" w:fill="FFFFFF"/>
      </w:rPr>
      <w:t>20</w:t>
    </w:r>
    <w:r w:rsidR="005701F1">
      <w:rPr>
        <w:b/>
        <w:bCs/>
        <w:sz w:val="16"/>
        <w:szCs w:val="16"/>
        <w:shd w:val="pct5" w:color="auto" w:fill="FFFFFF"/>
      </w:rPr>
      <w:t>2</w:t>
    </w:r>
    <w:r w:rsidR="00C5025D">
      <w:rPr>
        <w:b/>
        <w:bCs/>
        <w:sz w:val="16"/>
        <w:szCs w:val="16"/>
        <w:shd w:val="pct5" w:color="auto" w:fill="FFFFFF"/>
      </w:rPr>
      <w:t>5080</w:t>
    </w:r>
    <w:r w:rsidRPr="00E42729">
      <w:rPr>
        <w:b/>
        <w:bCs/>
        <w:sz w:val="16"/>
        <w:szCs w:val="16"/>
        <w:shd w:val="pct5" w:color="auto" w:fill="FFFFFF"/>
      </w:rPr>
      <w:ptab w:relativeTo="margin" w:alignment="center" w:leader="none"/>
    </w:r>
    <w:r w:rsidRPr="002D0674">
      <w:rPr>
        <w:b/>
        <w:bCs/>
        <w:sz w:val="16"/>
        <w:szCs w:val="16"/>
        <w:shd w:val="pct5" w:color="auto" w:fill="FFFFFF"/>
      </w:rPr>
      <w:ptab w:relativeTo="margin" w:alignment="right" w:leader="none"/>
    </w:r>
    <w:r w:rsidRPr="00E42729">
      <w:rPr>
        <w:b/>
        <w:bCs/>
        <w:sz w:val="16"/>
        <w:szCs w:val="16"/>
        <w:shd w:val="pct5" w:color="auto" w:fill="FFFFFF"/>
      </w:rPr>
      <w:fldChar w:fldCharType="begin"/>
    </w:r>
    <w:r w:rsidRPr="00E42729">
      <w:rPr>
        <w:b/>
        <w:bCs/>
        <w:sz w:val="16"/>
        <w:szCs w:val="16"/>
        <w:shd w:val="pct5" w:color="auto" w:fill="FFFFFF"/>
      </w:rPr>
      <w:instrText>PAGE   \* MERGEFORMAT</w:instrText>
    </w:r>
    <w:r w:rsidRPr="00E42729">
      <w:rPr>
        <w:b/>
        <w:bCs/>
        <w:sz w:val="16"/>
        <w:szCs w:val="16"/>
        <w:shd w:val="pct5" w:color="auto" w:fill="FFFFFF"/>
      </w:rPr>
      <w:fldChar w:fldCharType="separate"/>
    </w:r>
    <w:r>
      <w:rPr>
        <w:b/>
        <w:bCs/>
        <w:noProof/>
        <w:sz w:val="16"/>
        <w:szCs w:val="16"/>
        <w:shd w:val="pct5" w:color="auto" w:fill="FFFFFF"/>
      </w:rPr>
      <w:t>2</w:t>
    </w:r>
    <w:r w:rsidRPr="00E42729">
      <w:rPr>
        <w:b/>
        <w:bCs/>
        <w:sz w:val="16"/>
        <w:szCs w:val="16"/>
        <w:shd w:val="pct5" w:color="auto" w:fill="FFFFF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92F89" w14:textId="0C6BE7B4" w:rsidR="00E40DC7" w:rsidRDefault="00E40DC7">
    <w:pPr>
      <w:pStyle w:val="Pieddepage"/>
    </w:pPr>
    <w:r>
      <w:rPr>
        <w:b/>
        <w:bCs/>
        <w:sz w:val="16"/>
        <w:szCs w:val="16"/>
        <w:shd w:val="pct5" w:color="auto" w:fill="FFFFFF"/>
      </w:rPr>
      <w:t>Marché n°</w:t>
    </w:r>
    <w:r w:rsidR="005701F1">
      <w:rPr>
        <w:b/>
        <w:bCs/>
        <w:sz w:val="16"/>
        <w:szCs w:val="16"/>
        <w:shd w:val="pct5" w:color="auto" w:fill="FFFFFF"/>
      </w:rPr>
      <w:t>2023107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00C1E" w14:textId="77777777" w:rsidR="00E40DC7" w:rsidRDefault="00E40DC7">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5BC5D" w14:textId="77777777" w:rsidR="00E40DC7" w:rsidRDefault="00E40DC7" w:rsidP="00E42729">
    <w:pPr>
      <w:pStyle w:val="Pieddepage"/>
      <w:rPr>
        <w:b/>
        <w:bCs/>
        <w:sz w:val="16"/>
        <w:szCs w:val="16"/>
        <w:shd w:val="pct5" w:color="auto" w:fill="FFFFFF"/>
      </w:rPr>
    </w:pPr>
  </w:p>
  <w:tbl>
    <w:tblPr>
      <w:tblW w:w="10206" w:type="dxa"/>
      <w:tblInd w:w="-459" w:type="dxa"/>
      <w:tblLook w:val="04A0" w:firstRow="1" w:lastRow="0" w:firstColumn="1" w:lastColumn="0" w:noHBand="0" w:noVBand="1"/>
    </w:tblPr>
    <w:tblGrid>
      <w:gridCol w:w="5121"/>
      <w:gridCol w:w="5085"/>
    </w:tblGrid>
    <w:tr w:rsidR="00E40DC7" w:rsidRPr="00647502" w14:paraId="2F948959" w14:textId="77777777" w:rsidTr="00533900">
      <w:tc>
        <w:tcPr>
          <w:tcW w:w="5121" w:type="dxa"/>
          <w:shd w:val="clear" w:color="auto" w:fill="BFBFBF"/>
          <w:vAlign w:val="center"/>
        </w:tcPr>
        <w:p w14:paraId="1639749A" w14:textId="2FB97F34" w:rsidR="00E40DC7" w:rsidRPr="00647502" w:rsidRDefault="00E40DC7" w:rsidP="00647502">
          <w:pPr>
            <w:widowControl/>
            <w:tabs>
              <w:tab w:val="center" w:pos="4536"/>
              <w:tab w:val="right" w:pos="9072"/>
            </w:tabs>
            <w:suppressAutoHyphens/>
            <w:autoSpaceDE/>
            <w:autoSpaceDN/>
            <w:adjustRightInd/>
            <w:spacing w:after="0"/>
            <w:jc w:val="left"/>
            <w:rPr>
              <w:b/>
              <w:lang w:eastAsia="zh-CN"/>
            </w:rPr>
          </w:pPr>
          <w:r>
            <w:rPr>
              <w:b/>
              <w:lang w:eastAsia="zh-CN"/>
            </w:rPr>
            <w:t>C</w:t>
          </w:r>
          <w:r w:rsidRPr="00647502">
            <w:rPr>
              <w:b/>
              <w:lang w:eastAsia="zh-CN"/>
            </w:rPr>
            <w:t>C</w:t>
          </w:r>
          <w:r>
            <w:rPr>
              <w:b/>
              <w:lang w:eastAsia="zh-CN"/>
            </w:rPr>
            <w:t>P</w:t>
          </w:r>
          <w:r w:rsidRPr="00647502">
            <w:rPr>
              <w:b/>
              <w:lang w:eastAsia="zh-CN"/>
            </w:rPr>
            <w:t xml:space="preserve"> n° </w:t>
          </w:r>
          <w:r w:rsidR="00C5025D">
            <w:rPr>
              <w:b/>
              <w:lang w:eastAsia="zh-CN"/>
            </w:rPr>
            <w:t>2025080</w:t>
          </w:r>
        </w:p>
      </w:tc>
      <w:tc>
        <w:tcPr>
          <w:tcW w:w="5085" w:type="dxa"/>
          <w:shd w:val="clear" w:color="auto" w:fill="BFBFBF"/>
          <w:vAlign w:val="center"/>
        </w:tcPr>
        <w:p w14:paraId="353AE5F4" w14:textId="77777777" w:rsidR="00E40DC7" w:rsidRPr="00647502" w:rsidRDefault="00E40DC7" w:rsidP="00647502">
          <w:pPr>
            <w:widowControl/>
            <w:tabs>
              <w:tab w:val="center" w:pos="4536"/>
              <w:tab w:val="right" w:pos="9072"/>
            </w:tabs>
            <w:suppressAutoHyphens/>
            <w:autoSpaceDE/>
            <w:autoSpaceDN/>
            <w:adjustRightInd/>
            <w:spacing w:after="0"/>
            <w:jc w:val="right"/>
            <w:rPr>
              <w:b/>
              <w:lang w:eastAsia="zh-CN"/>
            </w:rPr>
          </w:pPr>
          <w:r w:rsidRPr="00647502">
            <w:rPr>
              <w:b/>
              <w:lang w:eastAsia="zh-CN"/>
            </w:rPr>
            <w:t xml:space="preserve">Page </w:t>
          </w:r>
          <w:r w:rsidRPr="00647502">
            <w:rPr>
              <w:b/>
              <w:bCs/>
              <w:lang w:eastAsia="zh-CN"/>
            </w:rPr>
            <w:fldChar w:fldCharType="begin"/>
          </w:r>
          <w:r w:rsidRPr="00647502">
            <w:rPr>
              <w:b/>
              <w:bCs/>
              <w:lang w:eastAsia="zh-CN"/>
            </w:rPr>
            <w:instrText>PAGE</w:instrText>
          </w:r>
          <w:r w:rsidRPr="00647502">
            <w:rPr>
              <w:b/>
              <w:bCs/>
              <w:lang w:eastAsia="zh-CN"/>
            </w:rPr>
            <w:fldChar w:fldCharType="separate"/>
          </w:r>
          <w:r>
            <w:rPr>
              <w:b/>
              <w:bCs/>
              <w:noProof/>
              <w:lang w:eastAsia="zh-CN"/>
            </w:rPr>
            <w:t>9</w:t>
          </w:r>
          <w:r w:rsidRPr="00647502">
            <w:rPr>
              <w:b/>
              <w:bCs/>
              <w:lang w:eastAsia="zh-CN"/>
            </w:rPr>
            <w:fldChar w:fldCharType="end"/>
          </w:r>
          <w:r w:rsidRPr="00647502">
            <w:rPr>
              <w:b/>
              <w:lang w:eastAsia="zh-CN"/>
            </w:rPr>
            <w:t xml:space="preserve"> sur </w:t>
          </w:r>
          <w:r w:rsidRPr="00647502">
            <w:rPr>
              <w:b/>
              <w:bCs/>
              <w:lang w:eastAsia="zh-CN"/>
            </w:rPr>
            <w:fldChar w:fldCharType="begin"/>
          </w:r>
          <w:r w:rsidRPr="00647502">
            <w:rPr>
              <w:b/>
              <w:bCs/>
              <w:lang w:eastAsia="zh-CN"/>
            </w:rPr>
            <w:instrText>NUMPAGES</w:instrText>
          </w:r>
          <w:r w:rsidRPr="00647502">
            <w:rPr>
              <w:b/>
              <w:bCs/>
              <w:lang w:eastAsia="zh-CN"/>
            </w:rPr>
            <w:fldChar w:fldCharType="separate"/>
          </w:r>
          <w:r>
            <w:rPr>
              <w:b/>
              <w:bCs/>
              <w:noProof/>
              <w:lang w:eastAsia="zh-CN"/>
            </w:rPr>
            <w:t>19</w:t>
          </w:r>
          <w:r w:rsidRPr="00647502">
            <w:rPr>
              <w:b/>
              <w:bCs/>
              <w:lang w:eastAsia="zh-CN"/>
            </w:rPr>
            <w:fldChar w:fldCharType="end"/>
          </w:r>
        </w:p>
      </w:tc>
    </w:tr>
  </w:tbl>
  <w:p w14:paraId="73FB0C68" w14:textId="118155E9" w:rsidR="00E40DC7" w:rsidRPr="002E2092" w:rsidRDefault="00E40DC7" w:rsidP="00E42729">
    <w:pPr>
      <w:pStyle w:val="Pieddepage"/>
      <w:rPr>
        <w:b/>
        <w:bCs/>
        <w:sz w:val="16"/>
        <w:szCs w:val="16"/>
        <w:shd w:val="pct5" w:color="auto" w:fill="FFFFFF"/>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3B4AD" w14:textId="77777777" w:rsidR="00E40DC7" w:rsidRPr="008248CD" w:rsidRDefault="00E40DC7">
    <w:pPr>
      <w:pStyle w:val="Pieddepage"/>
      <w:rPr>
        <w:b/>
        <w:bCs/>
        <w:sz w:val="16"/>
        <w:szCs w:val="16"/>
        <w:shd w:val="pct5" w:color="auto" w:fill="FFFFFF"/>
      </w:rPr>
    </w:pPr>
    <w:r>
      <w:rPr>
        <w:b/>
        <w:bCs/>
        <w:sz w:val="16"/>
        <w:szCs w:val="16"/>
        <w:shd w:val="pct5" w:color="auto" w:fill="FFFFFF"/>
      </w:rPr>
      <w:t>Marché public n° 2017108</w:t>
    </w:r>
    <w:r w:rsidRPr="00E42729">
      <w:rPr>
        <w:b/>
        <w:bCs/>
        <w:sz w:val="16"/>
        <w:szCs w:val="16"/>
        <w:shd w:val="pct5" w:color="auto" w:fill="FFFFFF"/>
      </w:rPr>
      <w:t xml:space="preserve"> - CCP</w:t>
    </w:r>
    <w:r w:rsidRPr="00E42729">
      <w:rPr>
        <w:b/>
        <w:bCs/>
        <w:sz w:val="16"/>
        <w:szCs w:val="16"/>
        <w:shd w:val="pct5" w:color="auto" w:fill="FFFFFF"/>
      </w:rPr>
      <w:ptab w:relativeTo="margin" w:alignment="center" w:leader="none"/>
    </w:r>
    <w:r w:rsidRPr="002D0674">
      <w:rPr>
        <w:b/>
        <w:bCs/>
        <w:sz w:val="16"/>
        <w:szCs w:val="16"/>
        <w:shd w:val="pct5" w:color="auto" w:fill="FFFFFF"/>
      </w:rPr>
      <w:ptab w:relativeTo="margin" w:alignment="right" w:leader="none"/>
    </w:r>
    <w:r w:rsidRPr="00E42729">
      <w:rPr>
        <w:b/>
        <w:bCs/>
        <w:sz w:val="16"/>
        <w:szCs w:val="16"/>
        <w:shd w:val="pct5" w:color="auto" w:fill="FFFFFF"/>
      </w:rPr>
      <w:fldChar w:fldCharType="begin"/>
    </w:r>
    <w:r w:rsidRPr="00E42729">
      <w:rPr>
        <w:b/>
        <w:bCs/>
        <w:sz w:val="16"/>
        <w:szCs w:val="16"/>
        <w:shd w:val="pct5" w:color="auto" w:fill="FFFFFF"/>
      </w:rPr>
      <w:instrText>PAGE   \* MERGEFORMAT</w:instrText>
    </w:r>
    <w:r w:rsidRPr="00E42729">
      <w:rPr>
        <w:b/>
        <w:bCs/>
        <w:sz w:val="16"/>
        <w:szCs w:val="16"/>
        <w:shd w:val="pct5" w:color="auto" w:fill="FFFFFF"/>
      </w:rPr>
      <w:fldChar w:fldCharType="separate"/>
    </w:r>
    <w:r>
      <w:rPr>
        <w:b/>
        <w:bCs/>
        <w:noProof/>
        <w:sz w:val="16"/>
        <w:szCs w:val="16"/>
        <w:shd w:val="pct5" w:color="auto" w:fill="FFFFFF"/>
      </w:rPr>
      <w:t>14</w:t>
    </w:r>
    <w:r w:rsidRPr="00E42729">
      <w:rPr>
        <w:b/>
        <w:bCs/>
        <w:sz w:val="16"/>
        <w:szCs w:val="16"/>
        <w:shd w:val="pct5"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19FA7" w14:textId="77777777" w:rsidR="00DE5792" w:rsidRDefault="00DE5792">
      <w:r>
        <w:separator/>
      </w:r>
    </w:p>
  </w:footnote>
  <w:footnote w:type="continuationSeparator" w:id="0">
    <w:p w14:paraId="7058AA2D" w14:textId="77777777" w:rsidR="00DE5792" w:rsidRDefault="00DE5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69E8F" w14:textId="77777777" w:rsidR="00E40DC7" w:rsidRDefault="00E40DC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7DE78" w14:textId="77777777" w:rsidR="00E40DC7" w:rsidRDefault="00E40DC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FAF6A" w14:textId="77777777" w:rsidR="00E40DC7" w:rsidRDefault="00E40DC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8" w15:restartNumberingAfterBreak="0">
    <w:nsid w:val="113D07E9"/>
    <w:multiLevelType w:val="hybridMultilevel"/>
    <w:tmpl w:val="94A85E52"/>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6F487D"/>
    <w:multiLevelType w:val="multilevel"/>
    <w:tmpl w:val="934C71CC"/>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1.%2.%3"/>
      <w:lvlJc w:val="left"/>
      <w:pPr>
        <w:tabs>
          <w:tab w:val="num" w:pos="720"/>
        </w:tabs>
        <w:ind w:left="720" w:hanging="720"/>
      </w:pPr>
      <w:rPr>
        <w:rFonts w:ascii="Arial" w:hAnsi="Arial" w:cs="Arial" w:hint="default"/>
        <w:b w:val="0"/>
        <w:bCs w:val="0"/>
        <w:i w:val="0"/>
        <w:iCs w:val="0"/>
        <w:sz w:val="22"/>
        <w:szCs w:val="22"/>
        <w:u w:val="single"/>
      </w:rPr>
    </w:lvl>
    <w:lvl w:ilvl="3">
      <w:start w:val="1"/>
      <w:numFmt w:val="decimal"/>
      <w:lvlText w:val="%1.%2.%3.%4"/>
      <w:lvlJc w:val="left"/>
      <w:pPr>
        <w:tabs>
          <w:tab w:val="num" w:pos="864"/>
        </w:tabs>
        <w:ind w:left="864" w:hanging="864"/>
      </w:pPr>
      <w:rPr>
        <w:rFonts w:cs="Antique Olive" w:hint="default"/>
      </w:rPr>
    </w:lvl>
    <w:lvl w:ilvl="4">
      <w:start w:val="1"/>
      <w:numFmt w:val="decimal"/>
      <w:pStyle w:val="Titre5"/>
      <w:lvlText w:val="%1.%2.%3.%4.%5"/>
      <w:lvlJc w:val="left"/>
      <w:pPr>
        <w:tabs>
          <w:tab w:val="num" w:pos="1008"/>
        </w:tabs>
        <w:ind w:left="1008" w:hanging="1008"/>
      </w:pPr>
      <w:rPr>
        <w:rFonts w:cs="Antique Olive" w:hint="default"/>
      </w:rPr>
    </w:lvl>
    <w:lvl w:ilvl="5">
      <w:start w:val="1"/>
      <w:numFmt w:val="decimal"/>
      <w:pStyle w:val="Titre6"/>
      <w:lvlText w:val="%1.%2.%3.%4.%5.%6"/>
      <w:lvlJc w:val="left"/>
      <w:pPr>
        <w:tabs>
          <w:tab w:val="num" w:pos="1152"/>
        </w:tabs>
        <w:ind w:left="1152" w:hanging="1152"/>
      </w:pPr>
      <w:rPr>
        <w:rFonts w:cs="Antique Olive" w:hint="default"/>
      </w:rPr>
    </w:lvl>
    <w:lvl w:ilvl="6">
      <w:start w:val="1"/>
      <w:numFmt w:val="decimal"/>
      <w:pStyle w:val="Titre7"/>
      <w:lvlText w:val="%1.%2.%3.%4.%5.%6.%7"/>
      <w:lvlJc w:val="left"/>
      <w:pPr>
        <w:tabs>
          <w:tab w:val="num" w:pos="1296"/>
        </w:tabs>
        <w:ind w:left="1296" w:hanging="1296"/>
      </w:pPr>
      <w:rPr>
        <w:rFonts w:cs="Antique Olive" w:hint="default"/>
      </w:rPr>
    </w:lvl>
    <w:lvl w:ilvl="7">
      <w:start w:val="1"/>
      <w:numFmt w:val="decimal"/>
      <w:pStyle w:val="Titre8"/>
      <w:lvlText w:val="%1.%2.%3.%4.%5.%6.%7.%8"/>
      <w:lvlJc w:val="left"/>
      <w:pPr>
        <w:tabs>
          <w:tab w:val="num" w:pos="1440"/>
        </w:tabs>
        <w:ind w:left="1440" w:hanging="1440"/>
      </w:pPr>
      <w:rPr>
        <w:rFonts w:cs="Antique Olive" w:hint="default"/>
      </w:rPr>
    </w:lvl>
    <w:lvl w:ilvl="8">
      <w:start w:val="1"/>
      <w:numFmt w:val="decimal"/>
      <w:pStyle w:val="Titre9"/>
      <w:lvlText w:val="%1.%2.%3.%4.%5.%6.%7.%8.%9"/>
      <w:lvlJc w:val="left"/>
      <w:pPr>
        <w:tabs>
          <w:tab w:val="num" w:pos="1584"/>
        </w:tabs>
        <w:ind w:left="1584" w:hanging="1584"/>
      </w:pPr>
      <w:rPr>
        <w:rFonts w:cs="Antique Olive" w:hint="default"/>
      </w:rPr>
    </w:lvl>
  </w:abstractNum>
  <w:abstractNum w:abstractNumId="10" w15:restartNumberingAfterBreak="0">
    <w:nsid w:val="149432AE"/>
    <w:multiLevelType w:val="hybridMultilevel"/>
    <w:tmpl w:val="F858CE96"/>
    <w:lvl w:ilvl="0" w:tplc="6FFEF862">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E83396"/>
    <w:multiLevelType w:val="hybridMultilevel"/>
    <w:tmpl w:val="6ACEECD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2" w15:restartNumberingAfterBreak="0">
    <w:nsid w:val="20A5202C"/>
    <w:multiLevelType w:val="hybridMultilevel"/>
    <w:tmpl w:val="FB081EC0"/>
    <w:lvl w:ilvl="0" w:tplc="BE68497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9E5E8F"/>
    <w:multiLevelType w:val="hybridMultilevel"/>
    <w:tmpl w:val="90CED64A"/>
    <w:lvl w:ilvl="0" w:tplc="2E049BC6">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3E5295"/>
    <w:multiLevelType w:val="hybridMultilevel"/>
    <w:tmpl w:val="0FAE0638"/>
    <w:lvl w:ilvl="0" w:tplc="129A1A6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CE63F1"/>
    <w:multiLevelType w:val="hybridMultilevel"/>
    <w:tmpl w:val="54744DAC"/>
    <w:lvl w:ilvl="0" w:tplc="EE388AE2">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D17768"/>
    <w:multiLevelType w:val="hybridMultilevel"/>
    <w:tmpl w:val="33301C28"/>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1B5C4B"/>
    <w:multiLevelType w:val="multilevel"/>
    <w:tmpl w:val="49E2E9CC"/>
    <w:lvl w:ilvl="0">
      <w:start w:val="1"/>
      <w:numFmt w:val="decimal"/>
      <w:pStyle w:val="Titre1"/>
      <w:lvlText w:val="Article %1 - "/>
      <w:lvlJc w:val="left"/>
      <w:pPr>
        <w:tabs>
          <w:tab w:val="num" w:pos="567"/>
        </w:tabs>
        <w:ind w:left="0" w:firstLine="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993"/>
        </w:tabs>
        <w:ind w:left="0" w:firstLine="426"/>
      </w:pPr>
      <w:rPr>
        <w:rFonts w:hint="default"/>
      </w:rPr>
    </w:lvl>
    <w:lvl w:ilvl="2">
      <w:start w:val="1"/>
      <w:numFmt w:val="decimal"/>
      <w:pStyle w:val="Titre3"/>
      <w:lvlText w:val="%1.%2.%3"/>
      <w:lvlJc w:val="left"/>
      <w:pPr>
        <w:tabs>
          <w:tab w:val="num" w:pos="1277"/>
        </w:tabs>
        <w:ind w:left="710" w:firstLine="0"/>
      </w:pPr>
      <w:rPr>
        <w:rFonts w:hint="default"/>
      </w:rPr>
    </w:lvl>
    <w:lvl w:ilvl="3">
      <w:start w:val="1"/>
      <w:numFmt w:val="decimal"/>
      <w:pStyle w:val="Titre4"/>
      <w:lvlText w:val="%1.%2.%3.%4"/>
      <w:lvlJc w:val="left"/>
      <w:pPr>
        <w:tabs>
          <w:tab w:val="num" w:pos="1419"/>
        </w:tabs>
        <w:ind w:left="852" w:firstLine="0"/>
      </w:pPr>
      <w:rPr>
        <w:rFonts w:hint="default"/>
      </w:rPr>
    </w:lvl>
    <w:lvl w:ilvl="4">
      <w:start w:val="1"/>
      <w:numFmt w:val="decimal"/>
      <w:lvlText w:val="%1.%2.%3.%4.%5"/>
      <w:lvlJc w:val="left"/>
      <w:pPr>
        <w:tabs>
          <w:tab w:val="num" w:pos="1703"/>
        </w:tabs>
        <w:ind w:left="1136" w:firstLine="0"/>
      </w:pPr>
      <w:rPr>
        <w:rFonts w:hint="default"/>
      </w:rPr>
    </w:lvl>
    <w:lvl w:ilvl="5">
      <w:start w:val="1"/>
      <w:numFmt w:val="decimal"/>
      <w:lvlText w:val="%1.%2.%3.%4.%5.%6"/>
      <w:lvlJc w:val="left"/>
      <w:pPr>
        <w:tabs>
          <w:tab w:val="num" w:pos="1987"/>
        </w:tabs>
        <w:ind w:left="1420" w:firstLine="0"/>
      </w:pPr>
      <w:rPr>
        <w:rFonts w:hint="default"/>
      </w:rPr>
    </w:lvl>
    <w:lvl w:ilvl="6">
      <w:start w:val="1"/>
      <w:numFmt w:val="decimal"/>
      <w:lvlText w:val="%1.%2.%3.%4.%5.%6.%7"/>
      <w:lvlJc w:val="left"/>
      <w:pPr>
        <w:tabs>
          <w:tab w:val="num" w:pos="2271"/>
        </w:tabs>
        <w:ind w:left="1704" w:firstLine="0"/>
      </w:pPr>
      <w:rPr>
        <w:rFonts w:hint="default"/>
      </w:rPr>
    </w:lvl>
    <w:lvl w:ilvl="7">
      <w:start w:val="1"/>
      <w:numFmt w:val="decimal"/>
      <w:lvlText w:val="%1.%2.%3.%4.%5.%6.%7.%8"/>
      <w:lvlJc w:val="left"/>
      <w:pPr>
        <w:tabs>
          <w:tab w:val="num" w:pos="2555"/>
        </w:tabs>
        <w:ind w:left="1988" w:firstLine="0"/>
      </w:pPr>
      <w:rPr>
        <w:rFonts w:hint="default"/>
      </w:rPr>
    </w:lvl>
    <w:lvl w:ilvl="8">
      <w:start w:val="1"/>
      <w:numFmt w:val="decimal"/>
      <w:lvlText w:val="%1.%2.%3.%4.%5.%6.%7.%8.%9"/>
      <w:lvlJc w:val="left"/>
      <w:pPr>
        <w:tabs>
          <w:tab w:val="num" w:pos="2839"/>
        </w:tabs>
        <w:ind w:left="2272" w:firstLine="0"/>
      </w:pPr>
      <w:rPr>
        <w:rFonts w:hint="default"/>
      </w:rPr>
    </w:lvl>
  </w:abstractNum>
  <w:abstractNum w:abstractNumId="19" w15:restartNumberingAfterBreak="0">
    <w:nsid w:val="347C3C93"/>
    <w:multiLevelType w:val="hybridMultilevel"/>
    <w:tmpl w:val="BAEEB200"/>
    <w:lvl w:ilvl="0" w:tplc="19B6E188">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AB7AEB"/>
    <w:multiLevelType w:val="hybridMultilevel"/>
    <w:tmpl w:val="A480511C"/>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num w:numId="1" w16cid:durableId="68383501">
    <w:abstractNumId w:val="0"/>
  </w:num>
  <w:num w:numId="2" w16cid:durableId="947856363">
    <w:abstractNumId w:val="15"/>
  </w:num>
  <w:num w:numId="3" w16cid:durableId="744379242">
    <w:abstractNumId w:val="21"/>
  </w:num>
  <w:num w:numId="4" w16cid:durableId="1613510332">
    <w:abstractNumId w:val="18"/>
  </w:num>
  <w:num w:numId="5" w16cid:durableId="1838223473">
    <w:abstractNumId w:val="9"/>
  </w:num>
  <w:num w:numId="6" w16cid:durableId="1127622410">
    <w:abstractNumId w:val="8"/>
  </w:num>
  <w:num w:numId="7" w16cid:durableId="186796800">
    <w:abstractNumId w:val="20"/>
  </w:num>
  <w:num w:numId="8" w16cid:durableId="437870268">
    <w:abstractNumId w:val="17"/>
  </w:num>
  <w:num w:numId="9" w16cid:durableId="1122923932">
    <w:abstractNumId w:val="19"/>
  </w:num>
  <w:num w:numId="10" w16cid:durableId="314652773">
    <w:abstractNumId w:val="10"/>
  </w:num>
  <w:num w:numId="11" w16cid:durableId="810515220">
    <w:abstractNumId w:val="13"/>
  </w:num>
  <w:num w:numId="12" w16cid:durableId="15039294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39249038">
    <w:abstractNumId w:val="18"/>
  </w:num>
  <w:num w:numId="14" w16cid:durableId="160856265">
    <w:abstractNumId w:val="18"/>
  </w:num>
  <w:num w:numId="15" w16cid:durableId="594095585">
    <w:abstractNumId w:val="18"/>
  </w:num>
  <w:num w:numId="16" w16cid:durableId="255286287">
    <w:abstractNumId w:val="18"/>
  </w:num>
  <w:num w:numId="17" w16cid:durableId="2145854667">
    <w:abstractNumId w:val="18"/>
  </w:num>
  <w:num w:numId="18" w16cid:durableId="227153904">
    <w:abstractNumId w:val="18"/>
  </w:num>
  <w:num w:numId="19" w16cid:durableId="1558054463">
    <w:abstractNumId w:val="18"/>
  </w:num>
  <w:num w:numId="20" w16cid:durableId="105736532">
    <w:abstractNumId w:val="18"/>
  </w:num>
  <w:num w:numId="21" w16cid:durableId="1396127276">
    <w:abstractNumId w:val="18"/>
  </w:num>
  <w:num w:numId="22" w16cid:durableId="1891531170">
    <w:abstractNumId w:val="18"/>
  </w:num>
  <w:num w:numId="23" w16cid:durableId="17853185">
    <w:abstractNumId w:val="18"/>
  </w:num>
  <w:num w:numId="24" w16cid:durableId="203685910">
    <w:abstractNumId w:val="18"/>
  </w:num>
  <w:num w:numId="25" w16cid:durableId="52125971">
    <w:abstractNumId w:val="12"/>
  </w:num>
  <w:num w:numId="26" w16cid:durableId="905844463">
    <w:abstractNumId w:val="14"/>
  </w:num>
  <w:num w:numId="27" w16cid:durableId="845750831">
    <w:abstractNumId w:val="16"/>
  </w:num>
  <w:num w:numId="28" w16cid:durableId="1581017833">
    <w:abstractNumId w:val="18"/>
  </w:num>
  <w:num w:numId="29" w16cid:durableId="61368417">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0694"/>
    <w:rsid w:val="00002E6C"/>
    <w:rsid w:val="000031EE"/>
    <w:rsid w:val="00003C3E"/>
    <w:rsid w:val="000040D4"/>
    <w:rsid w:val="00005964"/>
    <w:rsid w:val="00006036"/>
    <w:rsid w:val="000064AF"/>
    <w:rsid w:val="00006583"/>
    <w:rsid w:val="00006FCC"/>
    <w:rsid w:val="00010AA8"/>
    <w:rsid w:val="000124A1"/>
    <w:rsid w:val="000149B9"/>
    <w:rsid w:val="0001615E"/>
    <w:rsid w:val="0002036A"/>
    <w:rsid w:val="00020996"/>
    <w:rsid w:val="000209F9"/>
    <w:rsid w:val="00021ECD"/>
    <w:rsid w:val="000228F6"/>
    <w:rsid w:val="000233D3"/>
    <w:rsid w:val="000233EB"/>
    <w:rsid w:val="000237B2"/>
    <w:rsid w:val="00024032"/>
    <w:rsid w:val="000250B3"/>
    <w:rsid w:val="0002515B"/>
    <w:rsid w:val="00025F88"/>
    <w:rsid w:val="00027B72"/>
    <w:rsid w:val="000300BC"/>
    <w:rsid w:val="00030A39"/>
    <w:rsid w:val="0003218F"/>
    <w:rsid w:val="00033052"/>
    <w:rsid w:val="00033EAF"/>
    <w:rsid w:val="0003441E"/>
    <w:rsid w:val="00037B7C"/>
    <w:rsid w:val="00040215"/>
    <w:rsid w:val="000403F1"/>
    <w:rsid w:val="0004098C"/>
    <w:rsid w:val="00040DDB"/>
    <w:rsid w:val="000411CA"/>
    <w:rsid w:val="000412CB"/>
    <w:rsid w:val="000415F4"/>
    <w:rsid w:val="00041781"/>
    <w:rsid w:val="00041E39"/>
    <w:rsid w:val="00043A9B"/>
    <w:rsid w:val="0004486A"/>
    <w:rsid w:val="00044C31"/>
    <w:rsid w:val="00044D5E"/>
    <w:rsid w:val="00044DE9"/>
    <w:rsid w:val="000453C0"/>
    <w:rsid w:val="0004568C"/>
    <w:rsid w:val="0004693B"/>
    <w:rsid w:val="00046C78"/>
    <w:rsid w:val="000470B5"/>
    <w:rsid w:val="00047E9D"/>
    <w:rsid w:val="00047EE4"/>
    <w:rsid w:val="000504D4"/>
    <w:rsid w:val="00050538"/>
    <w:rsid w:val="00051170"/>
    <w:rsid w:val="00052548"/>
    <w:rsid w:val="00052BCE"/>
    <w:rsid w:val="00056D6A"/>
    <w:rsid w:val="00060876"/>
    <w:rsid w:val="00060DD2"/>
    <w:rsid w:val="000610B8"/>
    <w:rsid w:val="00061515"/>
    <w:rsid w:val="0006152F"/>
    <w:rsid w:val="000624DB"/>
    <w:rsid w:val="000630B6"/>
    <w:rsid w:val="00063636"/>
    <w:rsid w:val="00063D2F"/>
    <w:rsid w:val="0006518C"/>
    <w:rsid w:val="000651FA"/>
    <w:rsid w:val="00065EAA"/>
    <w:rsid w:val="00066298"/>
    <w:rsid w:val="000665A6"/>
    <w:rsid w:val="00066698"/>
    <w:rsid w:val="00066747"/>
    <w:rsid w:val="00067332"/>
    <w:rsid w:val="000710E2"/>
    <w:rsid w:val="00072480"/>
    <w:rsid w:val="00072FDD"/>
    <w:rsid w:val="000748DD"/>
    <w:rsid w:val="00075CC5"/>
    <w:rsid w:val="000768D4"/>
    <w:rsid w:val="0007697E"/>
    <w:rsid w:val="00076B9E"/>
    <w:rsid w:val="00076E9A"/>
    <w:rsid w:val="00077844"/>
    <w:rsid w:val="00080A0E"/>
    <w:rsid w:val="00081DF4"/>
    <w:rsid w:val="0008225A"/>
    <w:rsid w:val="0008241B"/>
    <w:rsid w:val="00083778"/>
    <w:rsid w:val="00084F2A"/>
    <w:rsid w:val="000863CC"/>
    <w:rsid w:val="00087779"/>
    <w:rsid w:val="00090CFA"/>
    <w:rsid w:val="00090E91"/>
    <w:rsid w:val="000918E6"/>
    <w:rsid w:val="00094185"/>
    <w:rsid w:val="000953FC"/>
    <w:rsid w:val="00097354"/>
    <w:rsid w:val="000A00B2"/>
    <w:rsid w:val="000A05D0"/>
    <w:rsid w:val="000A0E44"/>
    <w:rsid w:val="000A1DD1"/>
    <w:rsid w:val="000A2EC4"/>
    <w:rsid w:val="000A33A3"/>
    <w:rsid w:val="000A4ED4"/>
    <w:rsid w:val="000A5A02"/>
    <w:rsid w:val="000A729C"/>
    <w:rsid w:val="000A7E72"/>
    <w:rsid w:val="000B0788"/>
    <w:rsid w:val="000B20ED"/>
    <w:rsid w:val="000B2389"/>
    <w:rsid w:val="000B262E"/>
    <w:rsid w:val="000B2646"/>
    <w:rsid w:val="000B2A53"/>
    <w:rsid w:val="000B31A1"/>
    <w:rsid w:val="000B3363"/>
    <w:rsid w:val="000B3FB7"/>
    <w:rsid w:val="000B64C8"/>
    <w:rsid w:val="000B750D"/>
    <w:rsid w:val="000B7563"/>
    <w:rsid w:val="000B7A2C"/>
    <w:rsid w:val="000C007B"/>
    <w:rsid w:val="000C12D1"/>
    <w:rsid w:val="000C1750"/>
    <w:rsid w:val="000C1F41"/>
    <w:rsid w:val="000C4506"/>
    <w:rsid w:val="000C6444"/>
    <w:rsid w:val="000C6986"/>
    <w:rsid w:val="000C77B7"/>
    <w:rsid w:val="000D2E1F"/>
    <w:rsid w:val="000D32F1"/>
    <w:rsid w:val="000D531C"/>
    <w:rsid w:val="000D5533"/>
    <w:rsid w:val="000D7127"/>
    <w:rsid w:val="000E0C8E"/>
    <w:rsid w:val="000E118A"/>
    <w:rsid w:val="000E128A"/>
    <w:rsid w:val="000E2103"/>
    <w:rsid w:val="000E2E2A"/>
    <w:rsid w:val="000E30F5"/>
    <w:rsid w:val="000E32E6"/>
    <w:rsid w:val="000E40B6"/>
    <w:rsid w:val="000F0BE0"/>
    <w:rsid w:val="000F11C8"/>
    <w:rsid w:val="000F30C3"/>
    <w:rsid w:val="000F310D"/>
    <w:rsid w:val="000F3485"/>
    <w:rsid w:val="000F4130"/>
    <w:rsid w:val="000F5F05"/>
    <w:rsid w:val="000F6F16"/>
    <w:rsid w:val="00100244"/>
    <w:rsid w:val="00100E7B"/>
    <w:rsid w:val="00102120"/>
    <w:rsid w:val="00102D17"/>
    <w:rsid w:val="00104E06"/>
    <w:rsid w:val="001052FA"/>
    <w:rsid w:val="00106ACF"/>
    <w:rsid w:val="00106CD2"/>
    <w:rsid w:val="001101A3"/>
    <w:rsid w:val="00111023"/>
    <w:rsid w:val="0011151A"/>
    <w:rsid w:val="00111946"/>
    <w:rsid w:val="00111BE5"/>
    <w:rsid w:val="00111FDB"/>
    <w:rsid w:val="00112280"/>
    <w:rsid w:val="00112583"/>
    <w:rsid w:val="00112F7E"/>
    <w:rsid w:val="00113025"/>
    <w:rsid w:val="0011394E"/>
    <w:rsid w:val="00113BA4"/>
    <w:rsid w:val="0011402D"/>
    <w:rsid w:val="00114EF9"/>
    <w:rsid w:val="00117603"/>
    <w:rsid w:val="00120D58"/>
    <w:rsid w:val="001217F9"/>
    <w:rsid w:val="001223D9"/>
    <w:rsid w:val="00122DC1"/>
    <w:rsid w:val="00124F46"/>
    <w:rsid w:val="00126484"/>
    <w:rsid w:val="0013012C"/>
    <w:rsid w:val="0013017F"/>
    <w:rsid w:val="00130231"/>
    <w:rsid w:val="00132869"/>
    <w:rsid w:val="00132DD1"/>
    <w:rsid w:val="00133392"/>
    <w:rsid w:val="00133742"/>
    <w:rsid w:val="00133838"/>
    <w:rsid w:val="00134490"/>
    <w:rsid w:val="0013493F"/>
    <w:rsid w:val="001349D4"/>
    <w:rsid w:val="0013507D"/>
    <w:rsid w:val="00135DEE"/>
    <w:rsid w:val="001365FE"/>
    <w:rsid w:val="00136BBA"/>
    <w:rsid w:val="001372DF"/>
    <w:rsid w:val="00137BB8"/>
    <w:rsid w:val="00137F21"/>
    <w:rsid w:val="00141C7B"/>
    <w:rsid w:val="00141D52"/>
    <w:rsid w:val="00143532"/>
    <w:rsid w:val="001436AC"/>
    <w:rsid w:val="00143C4E"/>
    <w:rsid w:val="00143D8F"/>
    <w:rsid w:val="00145BB2"/>
    <w:rsid w:val="00146290"/>
    <w:rsid w:val="00146917"/>
    <w:rsid w:val="00146B3D"/>
    <w:rsid w:val="0014718D"/>
    <w:rsid w:val="00147947"/>
    <w:rsid w:val="0014797C"/>
    <w:rsid w:val="001532B1"/>
    <w:rsid w:val="00153610"/>
    <w:rsid w:val="0015397C"/>
    <w:rsid w:val="0015453B"/>
    <w:rsid w:val="001557B4"/>
    <w:rsid w:val="001568B3"/>
    <w:rsid w:val="00156929"/>
    <w:rsid w:val="00156D46"/>
    <w:rsid w:val="00157D8B"/>
    <w:rsid w:val="0016041C"/>
    <w:rsid w:val="00160AA8"/>
    <w:rsid w:val="0016160D"/>
    <w:rsid w:val="001632B7"/>
    <w:rsid w:val="001632C8"/>
    <w:rsid w:val="00165E39"/>
    <w:rsid w:val="0016615C"/>
    <w:rsid w:val="00170F28"/>
    <w:rsid w:val="00171277"/>
    <w:rsid w:val="001718F7"/>
    <w:rsid w:val="00171F53"/>
    <w:rsid w:val="001724B6"/>
    <w:rsid w:val="001726CB"/>
    <w:rsid w:val="00172CFC"/>
    <w:rsid w:val="00174504"/>
    <w:rsid w:val="001749F0"/>
    <w:rsid w:val="00180447"/>
    <w:rsid w:val="00180B14"/>
    <w:rsid w:val="0018450C"/>
    <w:rsid w:val="00184AD9"/>
    <w:rsid w:val="00184B20"/>
    <w:rsid w:val="00185110"/>
    <w:rsid w:val="00185201"/>
    <w:rsid w:val="001860AF"/>
    <w:rsid w:val="00186CDD"/>
    <w:rsid w:val="0019071D"/>
    <w:rsid w:val="00190970"/>
    <w:rsid w:val="00191453"/>
    <w:rsid w:val="00191CF1"/>
    <w:rsid w:val="00193084"/>
    <w:rsid w:val="00193A42"/>
    <w:rsid w:val="001941AD"/>
    <w:rsid w:val="0019429F"/>
    <w:rsid w:val="0019479C"/>
    <w:rsid w:val="001A00F7"/>
    <w:rsid w:val="001A0562"/>
    <w:rsid w:val="001A09C4"/>
    <w:rsid w:val="001A1039"/>
    <w:rsid w:val="001A255F"/>
    <w:rsid w:val="001A276F"/>
    <w:rsid w:val="001A2787"/>
    <w:rsid w:val="001A3A84"/>
    <w:rsid w:val="001A4F2D"/>
    <w:rsid w:val="001A5445"/>
    <w:rsid w:val="001A57B3"/>
    <w:rsid w:val="001B01D4"/>
    <w:rsid w:val="001B19E4"/>
    <w:rsid w:val="001B4465"/>
    <w:rsid w:val="001B4CA2"/>
    <w:rsid w:val="001B556C"/>
    <w:rsid w:val="001B5B53"/>
    <w:rsid w:val="001B6265"/>
    <w:rsid w:val="001B6BD5"/>
    <w:rsid w:val="001B708F"/>
    <w:rsid w:val="001C1C34"/>
    <w:rsid w:val="001C1EBC"/>
    <w:rsid w:val="001C245E"/>
    <w:rsid w:val="001C2A8F"/>
    <w:rsid w:val="001C2C8A"/>
    <w:rsid w:val="001C2D54"/>
    <w:rsid w:val="001C3229"/>
    <w:rsid w:val="001C3EA1"/>
    <w:rsid w:val="001C410D"/>
    <w:rsid w:val="001C51E3"/>
    <w:rsid w:val="001C722F"/>
    <w:rsid w:val="001C7767"/>
    <w:rsid w:val="001D1B48"/>
    <w:rsid w:val="001D1F8C"/>
    <w:rsid w:val="001D47A0"/>
    <w:rsid w:val="001D6527"/>
    <w:rsid w:val="001D675D"/>
    <w:rsid w:val="001E07DC"/>
    <w:rsid w:val="001E09BD"/>
    <w:rsid w:val="001E4689"/>
    <w:rsid w:val="001E482F"/>
    <w:rsid w:val="001E4ECA"/>
    <w:rsid w:val="001E5724"/>
    <w:rsid w:val="001F09DB"/>
    <w:rsid w:val="001F37D3"/>
    <w:rsid w:val="00200671"/>
    <w:rsid w:val="0020077A"/>
    <w:rsid w:val="00200F4B"/>
    <w:rsid w:val="00201875"/>
    <w:rsid w:val="0020419B"/>
    <w:rsid w:val="002042FD"/>
    <w:rsid w:val="00204438"/>
    <w:rsid w:val="002056BF"/>
    <w:rsid w:val="00206E55"/>
    <w:rsid w:val="00210E00"/>
    <w:rsid w:val="002121E5"/>
    <w:rsid w:val="0021300C"/>
    <w:rsid w:val="0021300E"/>
    <w:rsid w:val="00213CF8"/>
    <w:rsid w:val="00214538"/>
    <w:rsid w:val="00214E36"/>
    <w:rsid w:val="00216235"/>
    <w:rsid w:val="00216788"/>
    <w:rsid w:val="0021797E"/>
    <w:rsid w:val="002203E9"/>
    <w:rsid w:val="00220623"/>
    <w:rsid w:val="002219ED"/>
    <w:rsid w:val="002228DA"/>
    <w:rsid w:val="00222C41"/>
    <w:rsid w:val="00223363"/>
    <w:rsid w:val="002235AB"/>
    <w:rsid w:val="00224E8F"/>
    <w:rsid w:val="00225EE1"/>
    <w:rsid w:val="0022660D"/>
    <w:rsid w:val="0022789F"/>
    <w:rsid w:val="00227E54"/>
    <w:rsid w:val="002315B9"/>
    <w:rsid w:val="00231889"/>
    <w:rsid w:val="00231F0F"/>
    <w:rsid w:val="0023202E"/>
    <w:rsid w:val="0023259F"/>
    <w:rsid w:val="00235832"/>
    <w:rsid w:val="0024021A"/>
    <w:rsid w:val="0024096D"/>
    <w:rsid w:val="00240EAC"/>
    <w:rsid w:val="00241B15"/>
    <w:rsid w:val="00242B04"/>
    <w:rsid w:val="002434A6"/>
    <w:rsid w:val="00244790"/>
    <w:rsid w:val="002447C9"/>
    <w:rsid w:val="002448C4"/>
    <w:rsid w:val="00244FAC"/>
    <w:rsid w:val="002455A7"/>
    <w:rsid w:val="002465C9"/>
    <w:rsid w:val="00246EEE"/>
    <w:rsid w:val="0024780A"/>
    <w:rsid w:val="00247CE3"/>
    <w:rsid w:val="00247F66"/>
    <w:rsid w:val="00250822"/>
    <w:rsid w:val="0025286A"/>
    <w:rsid w:val="00253083"/>
    <w:rsid w:val="002542AB"/>
    <w:rsid w:val="00254952"/>
    <w:rsid w:val="00254C76"/>
    <w:rsid w:val="00255080"/>
    <w:rsid w:val="0025508A"/>
    <w:rsid w:val="00255D45"/>
    <w:rsid w:val="00256AF3"/>
    <w:rsid w:val="00256E12"/>
    <w:rsid w:val="002570EF"/>
    <w:rsid w:val="00257190"/>
    <w:rsid w:val="002579E0"/>
    <w:rsid w:val="0026004F"/>
    <w:rsid w:val="0026278E"/>
    <w:rsid w:val="0026278F"/>
    <w:rsid w:val="00263A0E"/>
    <w:rsid w:val="002646C5"/>
    <w:rsid w:val="002646E3"/>
    <w:rsid w:val="00265C70"/>
    <w:rsid w:val="00266A63"/>
    <w:rsid w:val="002675CF"/>
    <w:rsid w:val="0027163A"/>
    <w:rsid w:val="002718AE"/>
    <w:rsid w:val="00271D05"/>
    <w:rsid w:val="00272FF9"/>
    <w:rsid w:val="002737C8"/>
    <w:rsid w:val="0027391F"/>
    <w:rsid w:val="00274249"/>
    <w:rsid w:val="00276C02"/>
    <w:rsid w:val="00280410"/>
    <w:rsid w:val="00284A1C"/>
    <w:rsid w:val="00285B28"/>
    <w:rsid w:val="00287813"/>
    <w:rsid w:val="002902D0"/>
    <w:rsid w:val="00290578"/>
    <w:rsid w:val="0029089B"/>
    <w:rsid w:val="00290B70"/>
    <w:rsid w:val="002910F9"/>
    <w:rsid w:val="002925C5"/>
    <w:rsid w:val="0029271F"/>
    <w:rsid w:val="00292A73"/>
    <w:rsid w:val="00293B0E"/>
    <w:rsid w:val="00295A89"/>
    <w:rsid w:val="002969C9"/>
    <w:rsid w:val="00296C18"/>
    <w:rsid w:val="00296EFD"/>
    <w:rsid w:val="0029709A"/>
    <w:rsid w:val="00297AB4"/>
    <w:rsid w:val="00297DE4"/>
    <w:rsid w:val="002A0B74"/>
    <w:rsid w:val="002A211C"/>
    <w:rsid w:val="002A23CE"/>
    <w:rsid w:val="002A3660"/>
    <w:rsid w:val="002A3BB7"/>
    <w:rsid w:val="002A5C86"/>
    <w:rsid w:val="002A6CFA"/>
    <w:rsid w:val="002B0DCB"/>
    <w:rsid w:val="002B0E0E"/>
    <w:rsid w:val="002B174A"/>
    <w:rsid w:val="002B2EC4"/>
    <w:rsid w:val="002B3076"/>
    <w:rsid w:val="002B4CBA"/>
    <w:rsid w:val="002B6B16"/>
    <w:rsid w:val="002C086A"/>
    <w:rsid w:val="002C0908"/>
    <w:rsid w:val="002C1C28"/>
    <w:rsid w:val="002C3896"/>
    <w:rsid w:val="002C3EAE"/>
    <w:rsid w:val="002C50A6"/>
    <w:rsid w:val="002C5D43"/>
    <w:rsid w:val="002C68E7"/>
    <w:rsid w:val="002C7332"/>
    <w:rsid w:val="002C7562"/>
    <w:rsid w:val="002C7D5E"/>
    <w:rsid w:val="002D0674"/>
    <w:rsid w:val="002D0845"/>
    <w:rsid w:val="002D0ACA"/>
    <w:rsid w:val="002D22ED"/>
    <w:rsid w:val="002D2BCD"/>
    <w:rsid w:val="002D2BD0"/>
    <w:rsid w:val="002D3AA8"/>
    <w:rsid w:val="002D4932"/>
    <w:rsid w:val="002D5030"/>
    <w:rsid w:val="002D670B"/>
    <w:rsid w:val="002D7334"/>
    <w:rsid w:val="002E0F11"/>
    <w:rsid w:val="002E101C"/>
    <w:rsid w:val="002E138D"/>
    <w:rsid w:val="002E16FC"/>
    <w:rsid w:val="002E2092"/>
    <w:rsid w:val="002E4C44"/>
    <w:rsid w:val="002E5529"/>
    <w:rsid w:val="002E5D8C"/>
    <w:rsid w:val="002E651F"/>
    <w:rsid w:val="002E6631"/>
    <w:rsid w:val="002E7CDA"/>
    <w:rsid w:val="002F3578"/>
    <w:rsid w:val="002F4D34"/>
    <w:rsid w:val="002F610D"/>
    <w:rsid w:val="002F6198"/>
    <w:rsid w:val="002F62C1"/>
    <w:rsid w:val="002F7E35"/>
    <w:rsid w:val="00301275"/>
    <w:rsid w:val="00301480"/>
    <w:rsid w:val="003020E1"/>
    <w:rsid w:val="00302741"/>
    <w:rsid w:val="003031B7"/>
    <w:rsid w:val="00303698"/>
    <w:rsid w:val="00305757"/>
    <w:rsid w:val="0030617A"/>
    <w:rsid w:val="00306E2C"/>
    <w:rsid w:val="00306EF3"/>
    <w:rsid w:val="0030796E"/>
    <w:rsid w:val="00307D1A"/>
    <w:rsid w:val="00310E4B"/>
    <w:rsid w:val="0031115E"/>
    <w:rsid w:val="003112EA"/>
    <w:rsid w:val="00311D2F"/>
    <w:rsid w:val="00311E63"/>
    <w:rsid w:val="00312507"/>
    <w:rsid w:val="003132BE"/>
    <w:rsid w:val="00314B1E"/>
    <w:rsid w:val="003152DA"/>
    <w:rsid w:val="003159F2"/>
    <w:rsid w:val="00315D4C"/>
    <w:rsid w:val="003167A3"/>
    <w:rsid w:val="00316A83"/>
    <w:rsid w:val="00320CE0"/>
    <w:rsid w:val="00320E09"/>
    <w:rsid w:val="00321326"/>
    <w:rsid w:val="003218AF"/>
    <w:rsid w:val="00321C4C"/>
    <w:rsid w:val="00322034"/>
    <w:rsid w:val="003223CD"/>
    <w:rsid w:val="00322E0D"/>
    <w:rsid w:val="00323030"/>
    <w:rsid w:val="00324679"/>
    <w:rsid w:val="00325ACC"/>
    <w:rsid w:val="00330BEC"/>
    <w:rsid w:val="00330ECE"/>
    <w:rsid w:val="003317CC"/>
    <w:rsid w:val="00331819"/>
    <w:rsid w:val="00331B07"/>
    <w:rsid w:val="00331C81"/>
    <w:rsid w:val="00333F84"/>
    <w:rsid w:val="0033435A"/>
    <w:rsid w:val="00334A22"/>
    <w:rsid w:val="00334FCA"/>
    <w:rsid w:val="003358A7"/>
    <w:rsid w:val="00335CE3"/>
    <w:rsid w:val="003368F3"/>
    <w:rsid w:val="00337018"/>
    <w:rsid w:val="00337D5A"/>
    <w:rsid w:val="00340C77"/>
    <w:rsid w:val="00341279"/>
    <w:rsid w:val="003419D6"/>
    <w:rsid w:val="00341EFB"/>
    <w:rsid w:val="003420A4"/>
    <w:rsid w:val="00342EA8"/>
    <w:rsid w:val="003437E4"/>
    <w:rsid w:val="00343BC5"/>
    <w:rsid w:val="0034508F"/>
    <w:rsid w:val="00345201"/>
    <w:rsid w:val="00345C50"/>
    <w:rsid w:val="00351696"/>
    <w:rsid w:val="003517FF"/>
    <w:rsid w:val="003529BA"/>
    <w:rsid w:val="00352C77"/>
    <w:rsid w:val="00353665"/>
    <w:rsid w:val="00353870"/>
    <w:rsid w:val="00354A9D"/>
    <w:rsid w:val="00354CF5"/>
    <w:rsid w:val="003566BF"/>
    <w:rsid w:val="00356E9F"/>
    <w:rsid w:val="0036383F"/>
    <w:rsid w:val="00363865"/>
    <w:rsid w:val="00363B62"/>
    <w:rsid w:val="00365CEF"/>
    <w:rsid w:val="003676B5"/>
    <w:rsid w:val="00367BEC"/>
    <w:rsid w:val="003717D8"/>
    <w:rsid w:val="00372199"/>
    <w:rsid w:val="00372AD7"/>
    <w:rsid w:val="003730B7"/>
    <w:rsid w:val="003733BA"/>
    <w:rsid w:val="00373823"/>
    <w:rsid w:val="00375313"/>
    <w:rsid w:val="003754C8"/>
    <w:rsid w:val="00375E0B"/>
    <w:rsid w:val="003760B2"/>
    <w:rsid w:val="00376172"/>
    <w:rsid w:val="003775D4"/>
    <w:rsid w:val="00377749"/>
    <w:rsid w:val="0037782F"/>
    <w:rsid w:val="00377B0D"/>
    <w:rsid w:val="00381838"/>
    <w:rsid w:val="00381C23"/>
    <w:rsid w:val="003831DB"/>
    <w:rsid w:val="0038543E"/>
    <w:rsid w:val="003856C3"/>
    <w:rsid w:val="00385B0F"/>
    <w:rsid w:val="00386731"/>
    <w:rsid w:val="003867B8"/>
    <w:rsid w:val="00386D82"/>
    <w:rsid w:val="00387784"/>
    <w:rsid w:val="0039061C"/>
    <w:rsid w:val="00392BE0"/>
    <w:rsid w:val="00392CFF"/>
    <w:rsid w:val="003933CA"/>
    <w:rsid w:val="00394B78"/>
    <w:rsid w:val="003956AD"/>
    <w:rsid w:val="00395D7B"/>
    <w:rsid w:val="00396464"/>
    <w:rsid w:val="00396B2A"/>
    <w:rsid w:val="003A14FF"/>
    <w:rsid w:val="003A1CF8"/>
    <w:rsid w:val="003A1D55"/>
    <w:rsid w:val="003A2020"/>
    <w:rsid w:val="003A3543"/>
    <w:rsid w:val="003A4974"/>
    <w:rsid w:val="003A4D1B"/>
    <w:rsid w:val="003A552B"/>
    <w:rsid w:val="003A6CF3"/>
    <w:rsid w:val="003A7566"/>
    <w:rsid w:val="003B0D61"/>
    <w:rsid w:val="003B1F80"/>
    <w:rsid w:val="003B2505"/>
    <w:rsid w:val="003B35B8"/>
    <w:rsid w:val="003B43FE"/>
    <w:rsid w:val="003B456D"/>
    <w:rsid w:val="003B5AF0"/>
    <w:rsid w:val="003B5E12"/>
    <w:rsid w:val="003B5FB4"/>
    <w:rsid w:val="003B60FB"/>
    <w:rsid w:val="003B6B7E"/>
    <w:rsid w:val="003B6BF9"/>
    <w:rsid w:val="003B7604"/>
    <w:rsid w:val="003B79DD"/>
    <w:rsid w:val="003C0740"/>
    <w:rsid w:val="003C0CCE"/>
    <w:rsid w:val="003C0DDA"/>
    <w:rsid w:val="003C1FF3"/>
    <w:rsid w:val="003C3061"/>
    <w:rsid w:val="003C431A"/>
    <w:rsid w:val="003C6082"/>
    <w:rsid w:val="003C6738"/>
    <w:rsid w:val="003C6B60"/>
    <w:rsid w:val="003D2409"/>
    <w:rsid w:val="003D24C4"/>
    <w:rsid w:val="003D4941"/>
    <w:rsid w:val="003D4E72"/>
    <w:rsid w:val="003D523D"/>
    <w:rsid w:val="003D587D"/>
    <w:rsid w:val="003D6464"/>
    <w:rsid w:val="003D7928"/>
    <w:rsid w:val="003E04CD"/>
    <w:rsid w:val="003E0749"/>
    <w:rsid w:val="003E0C8C"/>
    <w:rsid w:val="003E13EB"/>
    <w:rsid w:val="003E33E1"/>
    <w:rsid w:val="003E37B3"/>
    <w:rsid w:val="003E37C2"/>
    <w:rsid w:val="003E3DBE"/>
    <w:rsid w:val="003E5A92"/>
    <w:rsid w:val="003E61F8"/>
    <w:rsid w:val="003E643C"/>
    <w:rsid w:val="003E67E1"/>
    <w:rsid w:val="003F1EFC"/>
    <w:rsid w:val="003F41B8"/>
    <w:rsid w:val="003F420E"/>
    <w:rsid w:val="003F4334"/>
    <w:rsid w:val="003F44BB"/>
    <w:rsid w:val="003F6B3C"/>
    <w:rsid w:val="003F6B9D"/>
    <w:rsid w:val="00400738"/>
    <w:rsid w:val="00400786"/>
    <w:rsid w:val="004008CB"/>
    <w:rsid w:val="00400DD0"/>
    <w:rsid w:val="00401A4B"/>
    <w:rsid w:val="00402C59"/>
    <w:rsid w:val="00403121"/>
    <w:rsid w:val="0040340C"/>
    <w:rsid w:val="0040358D"/>
    <w:rsid w:val="00403694"/>
    <w:rsid w:val="00403B69"/>
    <w:rsid w:val="00404E90"/>
    <w:rsid w:val="00405FE5"/>
    <w:rsid w:val="00410321"/>
    <w:rsid w:val="00412E6E"/>
    <w:rsid w:val="00413BFE"/>
    <w:rsid w:val="00414EA7"/>
    <w:rsid w:val="0041650A"/>
    <w:rsid w:val="004175BD"/>
    <w:rsid w:val="004206CB"/>
    <w:rsid w:val="0042138B"/>
    <w:rsid w:val="004217EE"/>
    <w:rsid w:val="0042323D"/>
    <w:rsid w:val="0042387D"/>
    <w:rsid w:val="00423A6D"/>
    <w:rsid w:val="004248B9"/>
    <w:rsid w:val="00425513"/>
    <w:rsid w:val="00426BE1"/>
    <w:rsid w:val="00427A07"/>
    <w:rsid w:val="00427D6C"/>
    <w:rsid w:val="00430629"/>
    <w:rsid w:val="00432207"/>
    <w:rsid w:val="004326CC"/>
    <w:rsid w:val="00432864"/>
    <w:rsid w:val="004338DF"/>
    <w:rsid w:val="00433D2A"/>
    <w:rsid w:val="004343C7"/>
    <w:rsid w:val="00435804"/>
    <w:rsid w:val="00435905"/>
    <w:rsid w:val="00435A2A"/>
    <w:rsid w:val="0044047D"/>
    <w:rsid w:val="004406AD"/>
    <w:rsid w:val="00440E8E"/>
    <w:rsid w:val="004411BA"/>
    <w:rsid w:val="00442661"/>
    <w:rsid w:val="00444E48"/>
    <w:rsid w:val="0044510F"/>
    <w:rsid w:val="00447098"/>
    <w:rsid w:val="00447CB3"/>
    <w:rsid w:val="00447E71"/>
    <w:rsid w:val="004506BF"/>
    <w:rsid w:val="00450C5B"/>
    <w:rsid w:val="0045180F"/>
    <w:rsid w:val="00453821"/>
    <w:rsid w:val="00453F52"/>
    <w:rsid w:val="00454E23"/>
    <w:rsid w:val="00454EE9"/>
    <w:rsid w:val="004554F8"/>
    <w:rsid w:val="004608B1"/>
    <w:rsid w:val="00460C41"/>
    <w:rsid w:val="00462341"/>
    <w:rsid w:val="004624CD"/>
    <w:rsid w:val="0046334A"/>
    <w:rsid w:val="00463649"/>
    <w:rsid w:val="004644A7"/>
    <w:rsid w:val="004646F2"/>
    <w:rsid w:val="00464D56"/>
    <w:rsid w:val="00465388"/>
    <w:rsid w:val="00467BE7"/>
    <w:rsid w:val="00471AF4"/>
    <w:rsid w:val="00472E22"/>
    <w:rsid w:val="004730F7"/>
    <w:rsid w:val="00473E62"/>
    <w:rsid w:val="0047403F"/>
    <w:rsid w:val="00474592"/>
    <w:rsid w:val="004746BC"/>
    <w:rsid w:val="00476115"/>
    <w:rsid w:val="004765CE"/>
    <w:rsid w:val="00476628"/>
    <w:rsid w:val="00476E2E"/>
    <w:rsid w:val="0047727D"/>
    <w:rsid w:val="00477856"/>
    <w:rsid w:val="00481CCA"/>
    <w:rsid w:val="0048365F"/>
    <w:rsid w:val="00483FE7"/>
    <w:rsid w:val="004841B0"/>
    <w:rsid w:val="00484468"/>
    <w:rsid w:val="004856BC"/>
    <w:rsid w:val="00485E2C"/>
    <w:rsid w:val="00485F48"/>
    <w:rsid w:val="00486FD7"/>
    <w:rsid w:val="00487FB8"/>
    <w:rsid w:val="0049079F"/>
    <w:rsid w:val="00490804"/>
    <w:rsid w:val="00491566"/>
    <w:rsid w:val="00493074"/>
    <w:rsid w:val="0049468B"/>
    <w:rsid w:val="0049527B"/>
    <w:rsid w:val="004959AE"/>
    <w:rsid w:val="004960A8"/>
    <w:rsid w:val="00497A34"/>
    <w:rsid w:val="004A0C8B"/>
    <w:rsid w:val="004A1708"/>
    <w:rsid w:val="004A26F8"/>
    <w:rsid w:val="004A3B94"/>
    <w:rsid w:val="004A45FF"/>
    <w:rsid w:val="004A5311"/>
    <w:rsid w:val="004A53F4"/>
    <w:rsid w:val="004A5EA7"/>
    <w:rsid w:val="004A6708"/>
    <w:rsid w:val="004A77F3"/>
    <w:rsid w:val="004B0869"/>
    <w:rsid w:val="004B0B47"/>
    <w:rsid w:val="004B1819"/>
    <w:rsid w:val="004B20CA"/>
    <w:rsid w:val="004B2498"/>
    <w:rsid w:val="004B2804"/>
    <w:rsid w:val="004B30B8"/>
    <w:rsid w:val="004B34E5"/>
    <w:rsid w:val="004B380B"/>
    <w:rsid w:val="004B3E83"/>
    <w:rsid w:val="004B4766"/>
    <w:rsid w:val="004B518C"/>
    <w:rsid w:val="004B6383"/>
    <w:rsid w:val="004B7818"/>
    <w:rsid w:val="004C2D56"/>
    <w:rsid w:val="004C4751"/>
    <w:rsid w:val="004C48BD"/>
    <w:rsid w:val="004C4FD5"/>
    <w:rsid w:val="004C595E"/>
    <w:rsid w:val="004C7E79"/>
    <w:rsid w:val="004D0529"/>
    <w:rsid w:val="004D093E"/>
    <w:rsid w:val="004D12C0"/>
    <w:rsid w:val="004D728E"/>
    <w:rsid w:val="004E09F0"/>
    <w:rsid w:val="004E0CCE"/>
    <w:rsid w:val="004E2CD6"/>
    <w:rsid w:val="004E44AD"/>
    <w:rsid w:val="004E54B6"/>
    <w:rsid w:val="004E5F2A"/>
    <w:rsid w:val="004E6A4B"/>
    <w:rsid w:val="004E71F4"/>
    <w:rsid w:val="004F0C2A"/>
    <w:rsid w:val="004F23FF"/>
    <w:rsid w:val="004F2A2A"/>
    <w:rsid w:val="004F2AE9"/>
    <w:rsid w:val="004F3D71"/>
    <w:rsid w:val="004F550F"/>
    <w:rsid w:val="004F58C6"/>
    <w:rsid w:val="004F5E75"/>
    <w:rsid w:val="004F687E"/>
    <w:rsid w:val="004F6A73"/>
    <w:rsid w:val="004F7ABA"/>
    <w:rsid w:val="005001C9"/>
    <w:rsid w:val="00500535"/>
    <w:rsid w:val="00501FF2"/>
    <w:rsid w:val="0050215D"/>
    <w:rsid w:val="005027EE"/>
    <w:rsid w:val="00502A15"/>
    <w:rsid w:val="0050318A"/>
    <w:rsid w:val="005100D6"/>
    <w:rsid w:val="00510CB3"/>
    <w:rsid w:val="00511D2B"/>
    <w:rsid w:val="00512049"/>
    <w:rsid w:val="005126F2"/>
    <w:rsid w:val="00512E43"/>
    <w:rsid w:val="00513691"/>
    <w:rsid w:val="00513D70"/>
    <w:rsid w:val="0051490D"/>
    <w:rsid w:val="005150A2"/>
    <w:rsid w:val="005152AF"/>
    <w:rsid w:val="00515C0E"/>
    <w:rsid w:val="00515E74"/>
    <w:rsid w:val="005166B8"/>
    <w:rsid w:val="00516E29"/>
    <w:rsid w:val="00517870"/>
    <w:rsid w:val="0052006B"/>
    <w:rsid w:val="0052007D"/>
    <w:rsid w:val="00524D0C"/>
    <w:rsid w:val="00525436"/>
    <w:rsid w:val="00530C15"/>
    <w:rsid w:val="00530D4D"/>
    <w:rsid w:val="00531030"/>
    <w:rsid w:val="00533900"/>
    <w:rsid w:val="005346B5"/>
    <w:rsid w:val="00535ACB"/>
    <w:rsid w:val="00535F34"/>
    <w:rsid w:val="005363AB"/>
    <w:rsid w:val="00537C2E"/>
    <w:rsid w:val="00540F65"/>
    <w:rsid w:val="00541091"/>
    <w:rsid w:val="005439C1"/>
    <w:rsid w:val="00544AD2"/>
    <w:rsid w:val="00545587"/>
    <w:rsid w:val="0054602C"/>
    <w:rsid w:val="005462DA"/>
    <w:rsid w:val="0054682D"/>
    <w:rsid w:val="005469F9"/>
    <w:rsid w:val="005472D8"/>
    <w:rsid w:val="005510C7"/>
    <w:rsid w:val="00553FC3"/>
    <w:rsid w:val="00554491"/>
    <w:rsid w:val="00554BF7"/>
    <w:rsid w:val="00555079"/>
    <w:rsid w:val="00556888"/>
    <w:rsid w:val="005569C2"/>
    <w:rsid w:val="00556C9A"/>
    <w:rsid w:val="0056012D"/>
    <w:rsid w:val="005620C6"/>
    <w:rsid w:val="00562F66"/>
    <w:rsid w:val="00563066"/>
    <w:rsid w:val="00564805"/>
    <w:rsid w:val="00565163"/>
    <w:rsid w:val="005701F1"/>
    <w:rsid w:val="005702B0"/>
    <w:rsid w:val="005702F3"/>
    <w:rsid w:val="0057084A"/>
    <w:rsid w:val="00570D1A"/>
    <w:rsid w:val="00571748"/>
    <w:rsid w:val="00571809"/>
    <w:rsid w:val="00572775"/>
    <w:rsid w:val="00572A8E"/>
    <w:rsid w:val="00573530"/>
    <w:rsid w:val="00576355"/>
    <w:rsid w:val="00580010"/>
    <w:rsid w:val="005810B8"/>
    <w:rsid w:val="00582F70"/>
    <w:rsid w:val="005833FB"/>
    <w:rsid w:val="00583E30"/>
    <w:rsid w:val="0058476F"/>
    <w:rsid w:val="00586F32"/>
    <w:rsid w:val="0059088E"/>
    <w:rsid w:val="005913B0"/>
    <w:rsid w:val="00592B89"/>
    <w:rsid w:val="00592EEE"/>
    <w:rsid w:val="00593412"/>
    <w:rsid w:val="005949D7"/>
    <w:rsid w:val="00594E6A"/>
    <w:rsid w:val="005958BB"/>
    <w:rsid w:val="00595A07"/>
    <w:rsid w:val="00596B65"/>
    <w:rsid w:val="00596F45"/>
    <w:rsid w:val="005977D7"/>
    <w:rsid w:val="00597899"/>
    <w:rsid w:val="005A051E"/>
    <w:rsid w:val="005A1CD8"/>
    <w:rsid w:val="005A1D16"/>
    <w:rsid w:val="005A20D9"/>
    <w:rsid w:val="005A3622"/>
    <w:rsid w:val="005A42ED"/>
    <w:rsid w:val="005A52CA"/>
    <w:rsid w:val="005A726B"/>
    <w:rsid w:val="005A7D14"/>
    <w:rsid w:val="005B0FFF"/>
    <w:rsid w:val="005B1035"/>
    <w:rsid w:val="005B1325"/>
    <w:rsid w:val="005B241D"/>
    <w:rsid w:val="005B389F"/>
    <w:rsid w:val="005B44EF"/>
    <w:rsid w:val="005B4CD1"/>
    <w:rsid w:val="005B4E00"/>
    <w:rsid w:val="005B5100"/>
    <w:rsid w:val="005B5EA2"/>
    <w:rsid w:val="005B611B"/>
    <w:rsid w:val="005B7383"/>
    <w:rsid w:val="005B7A2B"/>
    <w:rsid w:val="005C18FC"/>
    <w:rsid w:val="005C2178"/>
    <w:rsid w:val="005C3BA1"/>
    <w:rsid w:val="005C40CC"/>
    <w:rsid w:val="005C494A"/>
    <w:rsid w:val="005C62F8"/>
    <w:rsid w:val="005C666A"/>
    <w:rsid w:val="005C6764"/>
    <w:rsid w:val="005C683F"/>
    <w:rsid w:val="005C6ED9"/>
    <w:rsid w:val="005D00AE"/>
    <w:rsid w:val="005D0E0A"/>
    <w:rsid w:val="005D2DC0"/>
    <w:rsid w:val="005D5988"/>
    <w:rsid w:val="005D5E8B"/>
    <w:rsid w:val="005D7DC2"/>
    <w:rsid w:val="005E359D"/>
    <w:rsid w:val="005E3E01"/>
    <w:rsid w:val="005E596D"/>
    <w:rsid w:val="005E6029"/>
    <w:rsid w:val="005E64FD"/>
    <w:rsid w:val="005E696A"/>
    <w:rsid w:val="005E6C34"/>
    <w:rsid w:val="005E7DD6"/>
    <w:rsid w:val="005F0165"/>
    <w:rsid w:val="005F0C33"/>
    <w:rsid w:val="005F0CB5"/>
    <w:rsid w:val="005F0E8D"/>
    <w:rsid w:val="005F1AB4"/>
    <w:rsid w:val="005F1CCE"/>
    <w:rsid w:val="005F2C2E"/>
    <w:rsid w:val="005F2C80"/>
    <w:rsid w:val="005F40CD"/>
    <w:rsid w:val="005F460E"/>
    <w:rsid w:val="005F4992"/>
    <w:rsid w:val="005F520E"/>
    <w:rsid w:val="005F5562"/>
    <w:rsid w:val="005F6C83"/>
    <w:rsid w:val="0060207F"/>
    <w:rsid w:val="00602F33"/>
    <w:rsid w:val="0060536F"/>
    <w:rsid w:val="00605443"/>
    <w:rsid w:val="00606969"/>
    <w:rsid w:val="00606DBA"/>
    <w:rsid w:val="00607524"/>
    <w:rsid w:val="006116EE"/>
    <w:rsid w:val="0061404E"/>
    <w:rsid w:val="0061469A"/>
    <w:rsid w:val="00615086"/>
    <w:rsid w:val="00616A5D"/>
    <w:rsid w:val="0061784B"/>
    <w:rsid w:val="00620268"/>
    <w:rsid w:val="00624C42"/>
    <w:rsid w:val="00625E66"/>
    <w:rsid w:val="006261D0"/>
    <w:rsid w:val="006265CD"/>
    <w:rsid w:val="00626DFD"/>
    <w:rsid w:val="00630A89"/>
    <w:rsid w:val="00631A83"/>
    <w:rsid w:val="006320E3"/>
    <w:rsid w:val="00632354"/>
    <w:rsid w:val="0063279E"/>
    <w:rsid w:val="00634AF2"/>
    <w:rsid w:val="00635629"/>
    <w:rsid w:val="00637AD2"/>
    <w:rsid w:val="006400A0"/>
    <w:rsid w:val="00640533"/>
    <w:rsid w:val="00640C75"/>
    <w:rsid w:val="00641BC8"/>
    <w:rsid w:val="00643FE3"/>
    <w:rsid w:val="00644F26"/>
    <w:rsid w:val="00645D4C"/>
    <w:rsid w:val="006465DC"/>
    <w:rsid w:val="00646A41"/>
    <w:rsid w:val="00647502"/>
    <w:rsid w:val="006501C7"/>
    <w:rsid w:val="00650344"/>
    <w:rsid w:val="0065191C"/>
    <w:rsid w:val="00651F89"/>
    <w:rsid w:val="00652A50"/>
    <w:rsid w:val="006539CE"/>
    <w:rsid w:val="00653FDF"/>
    <w:rsid w:val="00654323"/>
    <w:rsid w:val="006546C9"/>
    <w:rsid w:val="00656A22"/>
    <w:rsid w:val="0066078C"/>
    <w:rsid w:val="00662266"/>
    <w:rsid w:val="0066325F"/>
    <w:rsid w:val="006652EB"/>
    <w:rsid w:val="00665DB7"/>
    <w:rsid w:val="0066731B"/>
    <w:rsid w:val="006673A4"/>
    <w:rsid w:val="0066790B"/>
    <w:rsid w:val="0067152D"/>
    <w:rsid w:val="006718B4"/>
    <w:rsid w:val="00671E63"/>
    <w:rsid w:val="00672870"/>
    <w:rsid w:val="006737DE"/>
    <w:rsid w:val="00673920"/>
    <w:rsid w:val="00673FAB"/>
    <w:rsid w:val="006754BD"/>
    <w:rsid w:val="006760B2"/>
    <w:rsid w:val="00676F08"/>
    <w:rsid w:val="00677E0F"/>
    <w:rsid w:val="00680B67"/>
    <w:rsid w:val="0068101A"/>
    <w:rsid w:val="00681133"/>
    <w:rsid w:val="00681DC8"/>
    <w:rsid w:val="0068239F"/>
    <w:rsid w:val="00682A53"/>
    <w:rsid w:val="00685CB1"/>
    <w:rsid w:val="006861A6"/>
    <w:rsid w:val="00687724"/>
    <w:rsid w:val="00687977"/>
    <w:rsid w:val="00687FD1"/>
    <w:rsid w:val="0069036D"/>
    <w:rsid w:val="00690EF6"/>
    <w:rsid w:val="00691D61"/>
    <w:rsid w:val="00692FA5"/>
    <w:rsid w:val="006935E0"/>
    <w:rsid w:val="00694BA9"/>
    <w:rsid w:val="00695E47"/>
    <w:rsid w:val="00696887"/>
    <w:rsid w:val="00697202"/>
    <w:rsid w:val="00697F9A"/>
    <w:rsid w:val="006A0104"/>
    <w:rsid w:val="006A0620"/>
    <w:rsid w:val="006A1395"/>
    <w:rsid w:val="006A23A7"/>
    <w:rsid w:val="006A5AED"/>
    <w:rsid w:val="006A5C5D"/>
    <w:rsid w:val="006A5DE6"/>
    <w:rsid w:val="006A6546"/>
    <w:rsid w:val="006B0FA9"/>
    <w:rsid w:val="006B24CB"/>
    <w:rsid w:val="006B2C8D"/>
    <w:rsid w:val="006B4444"/>
    <w:rsid w:val="006B5952"/>
    <w:rsid w:val="006B6F20"/>
    <w:rsid w:val="006C098B"/>
    <w:rsid w:val="006C0998"/>
    <w:rsid w:val="006C0C34"/>
    <w:rsid w:val="006C0F46"/>
    <w:rsid w:val="006C221D"/>
    <w:rsid w:val="006C2F07"/>
    <w:rsid w:val="006C32AE"/>
    <w:rsid w:val="006C3612"/>
    <w:rsid w:val="006C4FC7"/>
    <w:rsid w:val="006C53F5"/>
    <w:rsid w:val="006C5F42"/>
    <w:rsid w:val="006C69B2"/>
    <w:rsid w:val="006C78EA"/>
    <w:rsid w:val="006D0804"/>
    <w:rsid w:val="006D08C2"/>
    <w:rsid w:val="006D1330"/>
    <w:rsid w:val="006D137E"/>
    <w:rsid w:val="006D259B"/>
    <w:rsid w:val="006D31AA"/>
    <w:rsid w:val="006D498E"/>
    <w:rsid w:val="006D5DF7"/>
    <w:rsid w:val="006D63AF"/>
    <w:rsid w:val="006D6F1D"/>
    <w:rsid w:val="006E1261"/>
    <w:rsid w:val="006E13AD"/>
    <w:rsid w:val="006E160A"/>
    <w:rsid w:val="006E3FCD"/>
    <w:rsid w:val="006E462B"/>
    <w:rsid w:val="006E5C3C"/>
    <w:rsid w:val="006E6D55"/>
    <w:rsid w:val="006E7FBA"/>
    <w:rsid w:val="006F0797"/>
    <w:rsid w:val="006F19E9"/>
    <w:rsid w:val="006F1F90"/>
    <w:rsid w:val="006F3CBC"/>
    <w:rsid w:val="006F6B6C"/>
    <w:rsid w:val="00701D2D"/>
    <w:rsid w:val="00701E8E"/>
    <w:rsid w:val="0070300D"/>
    <w:rsid w:val="00704817"/>
    <w:rsid w:val="00704FF7"/>
    <w:rsid w:val="00706967"/>
    <w:rsid w:val="0070720C"/>
    <w:rsid w:val="00713A23"/>
    <w:rsid w:val="00713A26"/>
    <w:rsid w:val="00714016"/>
    <w:rsid w:val="00714BF4"/>
    <w:rsid w:val="00717A46"/>
    <w:rsid w:val="00720121"/>
    <w:rsid w:val="0072020E"/>
    <w:rsid w:val="0072030B"/>
    <w:rsid w:val="007208FF"/>
    <w:rsid w:val="00721040"/>
    <w:rsid w:val="00721A9E"/>
    <w:rsid w:val="0072217F"/>
    <w:rsid w:val="007237AD"/>
    <w:rsid w:val="007249A3"/>
    <w:rsid w:val="00730304"/>
    <w:rsid w:val="00730787"/>
    <w:rsid w:val="0073140E"/>
    <w:rsid w:val="00731604"/>
    <w:rsid w:val="00731C94"/>
    <w:rsid w:val="00731F5E"/>
    <w:rsid w:val="00732373"/>
    <w:rsid w:val="00732919"/>
    <w:rsid w:val="00732D55"/>
    <w:rsid w:val="00733137"/>
    <w:rsid w:val="00733615"/>
    <w:rsid w:val="007349A9"/>
    <w:rsid w:val="00734E96"/>
    <w:rsid w:val="00734F0B"/>
    <w:rsid w:val="007356D1"/>
    <w:rsid w:val="007370A2"/>
    <w:rsid w:val="00740E1C"/>
    <w:rsid w:val="00742006"/>
    <w:rsid w:val="007427C8"/>
    <w:rsid w:val="00743B5E"/>
    <w:rsid w:val="00744BBA"/>
    <w:rsid w:val="00745AAE"/>
    <w:rsid w:val="00745BF5"/>
    <w:rsid w:val="00747B4D"/>
    <w:rsid w:val="00747F3F"/>
    <w:rsid w:val="00750083"/>
    <w:rsid w:val="00750831"/>
    <w:rsid w:val="0075125F"/>
    <w:rsid w:val="00751EF9"/>
    <w:rsid w:val="00751F5D"/>
    <w:rsid w:val="00752044"/>
    <w:rsid w:val="007529F0"/>
    <w:rsid w:val="0075382F"/>
    <w:rsid w:val="00754A15"/>
    <w:rsid w:val="007564E3"/>
    <w:rsid w:val="00756699"/>
    <w:rsid w:val="00757FAE"/>
    <w:rsid w:val="00760291"/>
    <w:rsid w:val="0076074A"/>
    <w:rsid w:val="007613D8"/>
    <w:rsid w:val="007622E8"/>
    <w:rsid w:val="00762809"/>
    <w:rsid w:val="00763847"/>
    <w:rsid w:val="007641B2"/>
    <w:rsid w:val="00764308"/>
    <w:rsid w:val="00765F5F"/>
    <w:rsid w:val="0076630F"/>
    <w:rsid w:val="00766BC7"/>
    <w:rsid w:val="00770852"/>
    <w:rsid w:val="007721C9"/>
    <w:rsid w:val="00774381"/>
    <w:rsid w:val="00776900"/>
    <w:rsid w:val="00776C22"/>
    <w:rsid w:val="00776DBC"/>
    <w:rsid w:val="0077773A"/>
    <w:rsid w:val="0078000F"/>
    <w:rsid w:val="00780D66"/>
    <w:rsid w:val="00781102"/>
    <w:rsid w:val="0078249F"/>
    <w:rsid w:val="00782B86"/>
    <w:rsid w:val="00782E06"/>
    <w:rsid w:val="007836F6"/>
    <w:rsid w:val="00783BB9"/>
    <w:rsid w:val="00783E8B"/>
    <w:rsid w:val="0078470F"/>
    <w:rsid w:val="00784BDF"/>
    <w:rsid w:val="007850A2"/>
    <w:rsid w:val="007852C4"/>
    <w:rsid w:val="00785F16"/>
    <w:rsid w:val="00787663"/>
    <w:rsid w:val="007908DC"/>
    <w:rsid w:val="00791C55"/>
    <w:rsid w:val="007927E6"/>
    <w:rsid w:val="00792BB3"/>
    <w:rsid w:val="00794496"/>
    <w:rsid w:val="007950BF"/>
    <w:rsid w:val="00795DAD"/>
    <w:rsid w:val="00795E31"/>
    <w:rsid w:val="00797714"/>
    <w:rsid w:val="007A04EA"/>
    <w:rsid w:val="007A12CA"/>
    <w:rsid w:val="007A15BA"/>
    <w:rsid w:val="007A1D76"/>
    <w:rsid w:val="007A278F"/>
    <w:rsid w:val="007A2EA5"/>
    <w:rsid w:val="007A3718"/>
    <w:rsid w:val="007A431F"/>
    <w:rsid w:val="007A49A1"/>
    <w:rsid w:val="007A4CDB"/>
    <w:rsid w:val="007A5432"/>
    <w:rsid w:val="007A63F3"/>
    <w:rsid w:val="007A7EF6"/>
    <w:rsid w:val="007B2729"/>
    <w:rsid w:val="007B31B2"/>
    <w:rsid w:val="007B3522"/>
    <w:rsid w:val="007B3CAB"/>
    <w:rsid w:val="007B41F4"/>
    <w:rsid w:val="007B57F9"/>
    <w:rsid w:val="007B65E2"/>
    <w:rsid w:val="007B7244"/>
    <w:rsid w:val="007C0D95"/>
    <w:rsid w:val="007C0E8E"/>
    <w:rsid w:val="007C187D"/>
    <w:rsid w:val="007C27EF"/>
    <w:rsid w:val="007C2EA0"/>
    <w:rsid w:val="007C310E"/>
    <w:rsid w:val="007C7051"/>
    <w:rsid w:val="007C7BD0"/>
    <w:rsid w:val="007D092C"/>
    <w:rsid w:val="007D0F4A"/>
    <w:rsid w:val="007D1566"/>
    <w:rsid w:val="007D1605"/>
    <w:rsid w:val="007D2571"/>
    <w:rsid w:val="007D2AD9"/>
    <w:rsid w:val="007D2F8E"/>
    <w:rsid w:val="007D5E27"/>
    <w:rsid w:val="007E09FE"/>
    <w:rsid w:val="007E0DFF"/>
    <w:rsid w:val="007E1727"/>
    <w:rsid w:val="007E1AE8"/>
    <w:rsid w:val="007E1BB6"/>
    <w:rsid w:val="007E24D9"/>
    <w:rsid w:val="007E28E1"/>
    <w:rsid w:val="007E28EA"/>
    <w:rsid w:val="007E2A08"/>
    <w:rsid w:val="007E3613"/>
    <w:rsid w:val="007E3FAC"/>
    <w:rsid w:val="007E561A"/>
    <w:rsid w:val="007E64B8"/>
    <w:rsid w:val="007E6E96"/>
    <w:rsid w:val="007E7C3C"/>
    <w:rsid w:val="007F0000"/>
    <w:rsid w:val="007F0C68"/>
    <w:rsid w:val="007F1165"/>
    <w:rsid w:val="007F2DB7"/>
    <w:rsid w:val="007F5A6D"/>
    <w:rsid w:val="007F5BDF"/>
    <w:rsid w:val="007F6C01"/>
    <w:rsid w:val="00800109"/>
    <w:rsid w:val="00800257"/>
    <w:rsid w:val="00801A61"/>
    <w:rsid w:val="0080217E"/>
    <w:rsid w:val="0080420B"/>
    <w:rsid w:val="00804254"/>
    <w:rsid w:val="00804ED5"/>
    <w:rsid w:val="00804FB0"/>
    <w:rsid w:val="00805DE7"/>
    <w:rsid w:val="00805E0D"/>
    <w:rsid w:val="00805E72"/>
    <w:rsid w:val="00806EAD"/>
    <w:rsid w:val="008075E3"/>
    <w:rsid w:val="00807DB2"/>
    <w:rsid w:val="0081011D"/>
    <w:rsid w:val="00810460"/>
    <w:rsid w:val="0081164B"/>
    <w:rsid w:val="0081296C"/>
    <w:rsid w:val="00814296"/>
    <w:rsid w:val="0081514D"/>
    <w:rsid w:val="008151D7"/>
    <w:rsid w:val="0081520A"/>
    <w:rsid w:val="00815D2E"/>
    <w:rsid w:val="008164CA"/>
    <w:rsid w:val="00816510"/>
    <w:rsid w:val="00816D74"/>
    <w:rsid w:val="00817050"/>
    <w:rsid w:val="008175E8"/>
    <w:rsid w:val="00820651"/>
    <w:rsid w:val="008219D4"/>
    <w:rsid w:val="00821CD4"/>
    <w:rsid w:val="00821D29"/>
    <w:rsid w:val="0082292A"/>
    <w:rsid w:val="0082383D"/>
    <w:rsid w:val="00823AD3"/>
    <w:rsid w:val="008248CD"/>
    <w:rsid w:val="0082519A"/>
    <w:rsid w:val="00825313"/>
    <w:rsid w:val="0082551F"/>
    <w:rsid w:val="00825DC2"/>
    <w:rsid w:val="0082788A"/>
    <w:rsid w:val="0083182C"/>
    <w:rsid w:val="008321B3"/>
    <w:rsid w:val="00833034"/>
    <w:rsid w:val="00835E0F"/>
    <w:rsid w:val="008369D9"/>
    <w:rsid w:val="00836C64"/>
    <w:rsid w:val="008373B6"/>
    <w:rsid w:val="00837CAA"/>
    <w:rsid w:val="00840359"/>
    <w:rsid w:val="0084038F"/>
    <w:rsid w:val="008416C8"/>
    <w:rsid w:val="008417CD"/>
    <w:rsid w:val="00841CC2"/>
    <w:rsid w:val="00842475"/>
    <w:rsid w:val="00842814"/>
    <w:rsid w:val="00843106"/>
    <w:rsid w:val="00843467"/>
    <w:rsid w:val="00844209"/>
    <w:rsid w:val="0084478B"/>
    <w:rsid w:val="00845B8B"/>
    <w:rsid w:val="00846106"/>
    <w:rsid w:val="00846376"/>
    <w:rsid w:val="00846A9E"/>
    <w:rsid w:val="00847229"/>
    <w:rsid w:val="00850FB4"/>
    <w:rsid w:val="00851EFF"/>
    <w:rsid w:val="00852403"/>
    <w:rsid w:val="00853842"/>
    <w:rsid w:val="00853C40"/>
    <w:rsid w:val="00854108"/>
    <w:rsid w:val="0085472A"/>
    <w:rsid w:val="008548D1"/>
    <w:rsid w:val="00855266"/>
    <w:rsid w:val="00855D5E"/>
    <w:rsid w:val="00856047"/>
    <w:rsid w:val="00857841"/>
    <w:rsid w:val="008605E3"/>
    <w:rsid w:val="00860635"/>
    <w:rsid w:val="00861B75"/>
    <w:rsid w:val="00862B49"/>
    <w:rsid w:val="00863E0D"/>
    <w:rsid w:val="00864692"/>
    <w:rsid w:val="008652A6"/>
    <w:rsid w:val="00865685"/>
    <w:rsid w:val="0086647E"/>
    <w:rsid w:val="008669B0"/>
    <w:rsid w:val="0086724E"/>
    <w:rsid w:val="008708DC"/>
    <w:rsid w:val="00870EFE"/>
    <w:rsid w:val="008711C4"/>
    <w:rsid w:val="00871945"/>
    <w:rsid w:val="00871BE5"/>
    <w:rsid w:val="008735FC"/>
    <w:rsid w:val="00873B4A"/>
    <w:rsid w:val="0087463E"/>
    <w:rsid w:val="008747CE"/>
    <w:rsid w:val="008748CB"/>
    <w:rsid w:val="00875167"/>
    <w:rsid w:val="00876B9F"/>
    <w:rsid w:val="00877A79"/>
    <w:rsid w:val="0088129E"/>
    <w:rsid w:val="00881A11"/>
    <w:rsid w:val="00882108"/>
    <w:rsid w:val="00884E00"/>
    <w:rsid w:val="008862BC"/>
    <w:rsid w:val="00890808"/>
    <w:rsid w:val="00892824"/>
    <w:rsid w:val="008929DE"/>
    <w:rsid w:val="00894467"/>
    <w:rsid w:val="00894C58"/>
    <w:rsid w:val="0089500D"/>
    <w:rsid w:val="008957DC"/>
    <w:rsid w:val="00895DD2"/>
    <w:rsid w:val="00896E80"/>
    <w:rsid w:val="00897319"/>
    <w:rsid w:val="00897D3C"/>
    <w:rsid w:val="008A06C6"/>
    <w:rsid w:val="008A2271"/>
    <w:rsid w:val="008A2501"/>
    <w:rsid w:val="008A37C3"/>
    <w:rsid w:val="008A4736"/>
    <w:rsid w:val="008A4E83"/>
    <w:rsid w:val="008A5633"/>
    <w:rsid w:val="008A65BE"/>
    <w:rsid w:val="008A76C8"/>
    <w:rsid w:val="008A7D7F"/>
    <w:rsid w:val="008B05B4"/>
    <w:rsid w:val="008B0955"/>
    <w:rsid w:val="008B1D2D"/>
    <w:rsid w:val="008B2CDC"/>
    <w:rsid w:val="008B4242"/>
    <w:rsid w:val="008B4270"/>
    <w:rsid w:val="008B50DA"/>
    <w:rsid w:val="008B5520"/>
    <w:rsid w:val="008B66A1"/>
    <w:rsid w:val="008B7703"/>
    <w:rsid w:val="008B7A79"/>
    <w:rsid w:val="008C1B6C"/>
    <w:rsid w:val="008C2692"/>
    <w:rsid w:val="008C2CEA"/>
    <w:rsid w:val="008C2E2F"/>
    <w:rsid w:val="008C3274"/>
    <w:rsid w:val="008C448A"/>
    <w:rsid w:val="008C4816"/>
    <w:rsid w:val="008C56A2"/>
    <w:rsid w:val="008C5ACE"/>
    <w:rsid w:val="008C5B75"/>
    <w:rsid w:val="008C6978"/>
    <w:rsid w:val="008C6CB8"/>
    <w:rsid w:val="008C79C2"/>
    <w:rsid w:val="008C7E30"/>
    <w:rsid w:val="008D06F6"/>
    <w:rsid w:val="008D1A41"/>
    <w:rsid w:val="008D32E6"/>
    <w:rsid w:val="008D4ACD"/>
    <w:rsid w:val="008D52CA"/>
    <w:rsid w:val="008D5339"/>
    <w:rsid w:val="008D618C"/>
    <w:rsid w:val="008D6F44"/>
    <w:rsid w:val="008D7FE4"/>
    <w:rsid w:val="008E03A3"/>
    <w:rsid w:val="008E0FB7"/>
    <w:rsid w:val="008E1873"/>
    <w:rsid w:val="008E2B68"/>
    <w:rsid w:val="008E2C37"/>
    <w:rsid w:val="008E3472"/>
    <w:rsid w:val="008E432A"/>
    <w:rsid w:val="008E4EA5"/>
    <w:rsid w:val="008E4F3B"/>
    <w:rsid w:val="008E603E"/>
    <w:rsid w:val="008F00FC"/>
    <w:rsid w:val="008F0D9D"/>
    <w:rsid w:val="008F14B4"/>
    <w:rsid w:val="008F1831"/>
    <w:rsid w:val="008F295C"/>
    <w:rsid w:val="008F2A04"/>
    <w:rsid w:val="008F2E08"/>
    <w:rsid w:val="008F3812"/>
    <w:rsid w:val="008F3971"/>
    <w:rsid w:val="008F46D3"/>
    <w:rsid w:val="008F50E8"/>
    <w:rsid w:val="008F5105"/>
    <w:rsid w:val="008F5E86"/>
    <w:rsid w:val="008F60B2"/>
    <w:rsid w:val="00900A8C"/>
    <w:rsid w:val="009038EA"/>
    <w:rsid w:val="00904799"/>
    <w:rsid w:val="00904CC4"/>
    <w:rsid w:val="00905CD5"/>
    <w:rsid w:val="00906F15"/>
    <w:rsid w:val="00907109"/>
    <w:rsid w:val="00907963"/>
    <w:rsid w:val="0091388A"/>
    <w:rsid w:val="009140FB"/>
    <w:rsid w:val="009154AB"/>
    <w:rsid w:val="00915AF0"/>
    <w:rsid w:val="009160C3"/>
    <w:rsid w:val="0091616D"/>
    <w:rsid w:val="00916B11"/>
    <w:rsid w:val="00917DF4"/>
    <w:rsid w:val="009224A6"/>
    <w:rsid w:val="009232C0"/>
    <w:rsid w:val="00924DFF"/>
    <w:rsid w:val="00925760"/>
    <w:rsid w:val="00927250"/>
    <w:rsid w:val="00931C2C"/>
    <w:rsid w:val="009324EB"/>
    <w:rsid w:val="00935533"/>
    <w:rsid w:val="009404EF"/>
    <w:rsid w:val="00940B6E"/>
    <w:rsid w:val="0094117A"/>
    <w:rsid w:val="00942D67"/>
    <w:rsid w:val="0094388B"/>
    <w:rsid w:val="00943C90"/>
    <w:rsid w:val="00944443"/>
    <w:rsid w:val="0094471B"/>
    <w:rsid w:val="009449D9"/>
    <w:rsid w:val="00944A86"/>
    <w:rsid w:val="0094670F"/>
    <w:rsid w:val="00946EEA"/>
    <w:rsid w:val="0095254A"/>
    <w:rsid w:val="00952A03"/>
    <w:rsid w:val="00952ABD"/>
    <w:rsid w:val="00953A51"/>
    <w:rsid w:val="00953B77"/>
    <w:rsid w:val="00953DF1"/>
    <w:rsid w:val="009551DF"/>
    <w:rsid w:val="00955A4F"/>
    <w:rsid w:val="0095604D"/>
    <w:rsid w:val="00956D38"/>
    <w:rsid w:val="00956D7E"/>
    <w:rsid w:val="00956DE3"/>
    <w:rsid w:val="00960834"/>
    <w:rsid w:val="00960C15"/>
    <w:rsid w:val="00961161"/>
    <w:rsid w:val="00961CF7"/>
    <w:rsid w:val="00962389"/>
    <w:rsid w:val="00964060"/>
    <w:rsid w:val="00964517"/>
    <w:rsid w:val="00964BDE"/>
    <w:rsid w:val="009652F4"/>
    <w:rsid w:val="009658D3"/>
    <w:rsid w:val="00966083"/>
    <w:rsid w:val="009671C3"/>
    <w:rsid w:val="00967B6C"/>
    <w:rsid w:val="00971504"/>
    <w:rsid w:val="00971679"/>
    <w:rsid w:val="0097189A"/>
    <w:rsid w:val="00972E90"/>
    <w:rsid w:val="009730ED"/>
    <w:rsid w:val="009731A8"/>
    <w:rsid w:val="00973503"/>
    <w:rsid w:val="00973F28"/>
    <w:rsid w:val="0097412A"/>
    <w:rsid w:val="00974E05"/>
    <w:rsid w:val="0097592C"/>
    <w:rsid w:val="00976AE2"/>
    <w:rsid w:val="00980902"/>
    <w:rsid w:val="009817DA"/>
    <w:rsid w:val="009819F6"/>
    <w:rsid w:val="00982A28"/>
    <w:rsid w:val="00983408"/>
    <w:rsid w:val="00984948"/>
    <w:rsid w:val="00986544"/>
    <w:rsid w:val="00986FA6"/>
    <w:rsid w:val="0098708E"/>
    <w:rsid w:val="00987469"/>
    <w:rsid w:val="00990847"/>
    <w:rsid w:val="00990A31"/>
    <w:rsid w:val="009917E6"/>
    <w:rsid w:val="009920DB"/>
    <w:rsid w:val="0099285E"/>
    <w:rsid w:val="00993E2E"/>
    <w:rsid w:val="00993EEE"/>
    <w:rsid w:val="00995C75"/>
    <w:rsid w:val="009A0635"/>
    <w:rsid w:val="009A08AE"/>
    <w:rsid w:val="009A188C"/>
    <w:rsid w:val="009A1E55"/>
    <w:rsid w:val="009A21CB"/>
    <w:rsid w:val="009A2DA5"/>
    <w:rsid w:val="009A3BA4"/>
    <w:rsid w:val="009A4517"/>
    <w:rsid w:val="009A654C"/>
    <w:rsid w:val="009A6B26"/>
    <w:rsid w:val="009A6BD3"/>
    <w:rsid w:val="009A7869"/>
    <w:rsid w:val="009B0B87"/>
    <w:rsid w:val="009B0E68"/>
    <w:rsid w:val="009B2326"/>
    <w:rsid w:val="009B29B1"/>
    <w:rsid w:val="009B2B90"/>
    <w:rsid w:val="009B3790"/>
    <w:rsid w:val="009B3C42"/>
    <w:rsid w:val="009B40D0"/>
    <w:rsid w:val="009B5512"/>
    <w:rsid w:val="009B56E5"/>
    <w:rsid w:val="009B5FF2"/>
    <w:rsid w:val="009C1C03"/>
    <w:rsid w:val="009C1F10"/>
    <w:rsid w:val="009C3035"/>
    <w:rsid w:val="009C4719"/>
    <w:rsid w:val="009C597B"/>
    <w:rsid w:val="009C68FD"/>
    <w:rsid w:val="009D039F"/>
    <w:rsid w:val="009D098E"/>
    <w:rsid w:val="009D0B63"/>
    <w:rsid w:val="009D2200"/>
    <w:rsid w:val="009D2388"/>
    <w:rsid w:val="009D300F"/>
    <w:rsid w:val="009D3470"/>
    <w:rsid w:val="009D3CDB"/>
    <w:rsid w:val="009D53DE"/>
    <w:rsid w:val="009D593A"/>
    <w:rsid w:val="009D70C3"/>
    <w:rsid w:val="009E0431"/>
    <w:rsid w:val="009E0AEE"/>
    <w:rsid w:val="009E10A2"/>
    <w:rsid w:val="009E2072"/>
    <w:rsid w:val="009E225B"/>
    <w:rsid w:val="009E27B5"/>
    <w:rsid w:val="009E296F"/>
    <w:rsid w:val="009E4659"/>
    <w:rsid w:val="009E4F6D"/>
    <w:rsid w:val="009E596D"/>
    <w:rsid w:val="009E7F07"/>
    <w:rsid w:val="009E7F29"/>
    <w:rsid w:val="009F05A6"/>
    <w:rsid w:val="009F23B9"/>
    <w:rsid w:val="009F252F"/>
    <w:rsid w:val="009F25AF"/>
    <w:rsid w:val="009F269D"/>
    <w:rsid w:val="009F6E44"/>
    <w:rsid w:val="009F7633"/>
    <w:rsid w:val="009F7B3D"/>
    <w:rsid w:val="00A01952"/>
    <w:rsid w:val="00A02017"/>
    <w:rsid w:val="00A020A1"/>
    <w:rsid w:val="00A0270B"/>
    <w:rsid w:val="00A04055"/>
    <w:rsid w:val="00A04384"/>
    <w:rsid w:val="00A043ED"/>
    <w:rsid w:val="00A0553A"/>
    <w:rsid w:val="00A06F0F"/>
    <w:rsid w:val="00A10A08"/>
    <w:rsid w:val="00A11302"/>
    <w:rsid w:val="00A11BC5"/>
    <w:rsid w:val="00A11C7D"/>
    <w:rsid w:val="00A12318"/>
    <w:rsid w:val="00A133F4"/>
    <w:rsid w:val="00A1457C"/>
    <w:rsid w:val="00A16933"/>
    <w:rsid w:val="00A2098E"/>
    <w:rsid w:val="00A2297C"/>
    <w:rsid w:val="00A230F4"/>
    <w:rsid w:val="00A23155"/>
    <w:rsid w:val="00A258C0"/>
    <w:rsid w:val="00A25E9E"/>
    <w:rsid w:val="00A26559"/>
    <w:rsid w:val="00A27DD5"/>
    <w:rsid w:val="00A30BAD"/>
    <w:rsid w:val="00A30BB3"/>
    <w:rsid w:val="00A31C48"/>
    <w:rsid w:val="00A31F40"/>
    <w:rsid w:val="00A326AE"/>
    <w:rsid w:val="00A32C85"/>
    <w:rsid w:val="00A32EE4"/>
    <w:rsid w:val="00A3393C"/>
    <w:rsid w:val="00A36637"/>
    <w:rsid w:val="00A434DC"/>
    <w:rsid w:val="00A43F89"/>
    <w:rsid w:val="00A44852"/>
    <w:rsid w:val="00A4618D"/>
    <w:rsid w:val="00A467D2"/>
    <w:rsid w:val="00A4746C"/>
    <w:rsid w:val="00A47783"/>
    <w:rsid w:val="00A512B4"/>
    <w:rsid w:val="00A51A86"/>
    <w:rsid w:val="00A53378"/>
    <w:rsid w:val="00A54B97"/>
    <w:rsid w:val="00A5507F"/>
    <w:rsid w:val="00A56087"/>
    <w:rsid w:val="00A5640B"/>
    <w:rsid w:val="00A56BA7"/>
    <w:rsid w:val="00A56EAC"/>
    <w:rsid w:val="00A57068"/>
    <w:rsid w:val="00A57345"/>
    <w:rsid w:val="00A604E5"/>
    <w:rsid w:val="00A61B1C"/>
    <w:rsid w:val="00A63A08"/>
    <w:rsid w:val="00A63C99"/>
    <w:rsid w:val="00A63D35"/>
    <w:rsid w:val="00A64A9F"/>
    <w:rsid w:val="00A652DE"/>
    <w:rsid w:val="00A65DF6"/>
    <w:rsid w:val="00A6601B"/>
    <w:rsid w:val="00A66F11"/>
    <w:rsid w:val="00A70113"/>
    <w:rsid w:val="00A7055F"/>
    <w:rsid w:val="00A7252B"/>
    <w:rsid w:val="00A72CD9"/>
    <w:rsid w:val="00A72DB8"/>
    <w:rsid w:val="00A74AB8"/>
    <w:rsid w:val="00A750BD"/>
    <w:rsid w:val="00A7541E"/>
    <w:rsid w:val="00A77372"/>
    <w:rsid w:val="00A77621"/>
    <w:rsid w:val="00A77A1E"/>
    <w:rsid w:val="00A81324"/>
    <w:rsid w:val="00A8192F"/>
    <w:rsid w:val="00A81AD7"/>
    <w:rsid w:val="00A82A32"/>
    <w:rsid w:val="00A83DE6"/>
    <w:rsid w:val="00A84694"/>
    <w:rsid w:val="00A85F11"/>
    <w:rsid w:val="00A86B65"/>
    <w:rsid w:val="00A90EA3"/>
    <w:rsid w:val="00A92C06"/>
    <w:rsid w:val="00AA0170"/>
    <w:rsid w:val="00AA0359"/>
    <w:rsid w:val="00AA0FF4"/>
    <w:rsid w:val="00AA1CA9"/>
    <w:rsid w:val="00AA2E45"/>
    <w:rsid w:val="00AA3ABD"/>
    <w:rsid w:val="00AA43A8"/>
    <w:rsid w:val="00AA4457"/>
    <w:rsid w:val="00AA4F1E"/>
    <w:rsid w:val="00AA5157"/>
    <w:rsid w:val="00AA56B9"/>
    <w:rsid w:val="00AA5DFC"/>
    <w:rsid w:val="00AA6333"/>
    <w:rsid w:val="00AA64DB"/>
    <w:rsid w:val="00AA6B77"/>
    <w:rsid w:val="00AA7634"/>
    <w:rsid w:val="00AB0C03"/>
    <w:rsid w:val="00AB1E99"/>
    <w:rsid w:val="00AB4445"/>
    <w:rsid w:val="00AB4614"/>
    <w:rsid w:val="00AB4F6F"/>
    <w:rsid w:val="00AB5BF3"/>
    <w:rsid w:val="00AB5D95"/>
    <w:rsid w:val="00AB686E"/>
    <w:rsid w:val="00AC12B3"/>
    <w:rsid w:val="00AC32BF"/>
    <w:rsid w:val="00AC38A5"/>
    <w:rsid w:val="00AC3A22"/>
    <w:rsid w:val="00AC49EB"/>
    <w:rsid w:val="00AC4C61"/>
    <w:rsid w:val="00AC5B54"/>
    <w:rsid w:val="00AC5BF9"/>
    <w:rsid w:val="00AC6219"/>
    <w:rsid w:val="00AC69B0"/>
    <w:rsid w:val="00AC7088"/>
    <w:rsid w:val="00AC7D9D"/>
    <w:rsid w:val="00AD2272"/>
    <w:rsid w:val="00AD2451"/>
    <w:rsid w:val="00AD3C41"/>
    <w:rsid w:val="00AD46E7"/>
    <w:rsid w:val="00AD69AA"/>
    <w:rsid w:val="00AD7681"/>
    <w:rsid w:val="00AE0902"/>
    <w:rsid w:val="00AE0CEE"/>
    <w:rsid w:val="00AE12B2"/>
    <w:rsid w:val="00AE22F1"/>
    <w:rsid w:val="00AE2714"/>
    <w:rsid w:val="00AE2AE5"/>
    <w:rsid w:val="00AE2ECB"/>
    <w:rsid w:val="00AE2FE6"/>
    <w:rsid w:val="00AE3112"/>
    <w:rsid w:val="00AE313D"/>
    <w:rsid w:val="00AE3B01"/>
    <w:rsid w:val="00AE3F84"/>
    <w:rsid w:val="00AE4595"/>
    <w:rsid w:val="00AE4E39"/>
    <w:rsid w:val="00AE55E5"/>
    <w:rsid w:val="00AE5627"/>
    <w:rsid w:val="00AE56C7"/>
    <w:rsid w:val="00AE58A9"/>
    <w:rsid w:val="00AF0304"/>
    <w:rsid w:val="00AF0698"/>
    <w:rsid w:val="00AF15B4"/>
    <w:rsid w:val="00AF2A3A"/>
    <w:rsid w:val="00AF2F17"/>
    <w:rsid w:val="00AF2F26"/>
    <w:rsid w:val="00AF63A0"/>
    <w:rsid w:val="00AF7C66"/>
    <w:rsid w:val="00B00523"/>
    <w:rsid w:val="00B01EAA"/>
    <w:rsid w:val="00B03460"/>
    <w:rsid w:val="00B03479"/>
    <w:rsid w:val="00B03B8C"/>
    <w:rsid w:val="00B03D26"/>
    <w:rsid w:val="00B04B4F"/>
    <w:rsid w:val="00B04C34"/>
    <w:rsid w:val="00B04F09"/>
    <w:rsid w:val="00B052D3"/>
    <w:rsid w:val="00B0675F"/>
    <w:rsid w:val="00B06BAF"/>
    <w:rsid w:val="00B06DDC"/>
    <w:rsid w:val="00B07C77"/>
    <w:rsid w:val="00B111B5"/>
    <w:rsid w:val="00B1438B"/>
    <w:rsid w:val="00B14DA1"/>
    <w:rsid w:val="00B16753"/>
    <w:rsid w:val="00B170ED"/>
    <w:rsid w:val="00B171D8"/>
    <w:rsid w:val="00B20484"/>
    <w:rsid w:val="00B208F2"/>
    <w:rsid w:val="00B2301B"/>
    <w:rsid w:val="00B24533"/>
    <w:rsid w:val="00B248E6"/>
    <w:rsid w:val="00B24A05"/>
    <w:rsid w:val="00B250F8"/>
    <w:rsid w:val="00B25950"/>
    <w:rsid w:val="00B30027"/>
    <w:rsid w:val="00B30760"/>
    <w:rsid w:val="00B320AD"/>
    <w:rsid w:val="00B33654"/>
    <w:rsid w:val="00B33FF5"/>
    <w:rsid w:val="00B3480D"/>
    <w:rsid w:val="00B353C6"/>
    <w:rsid w:val="00B36CE7"/>
    <w:rsid w:val="00B36F88"/>
    <w:rsid w:val="00B37199"/>
    <w:rsid w:val="00B37C0D"/>
    <w:rsid w:val="00B37FAC"/>
    <w:rsid w:val="00B40337"/>
    <w:rsid w:val="00B42799"/>
    <w:rsid w:val="00B427CB"/>
    <w:rsid w:val="00B42D8F"/>
    <w:rsid w:val="00B439BD"/>
    <w:rsid w:val="00B43B57"/>
    <w:rsid w:val="00B43F53"/>
    <w:rsid w:val="00B46538"/>
    <w:rsid w:val="00B477A6"/>
    <w:rsid w:val="00B47B5E"/>
    <w:rsid w:val="00B50775"/>
    <w:rsid w:val="00B51BFE"/>
    <w:rsid w:val="00B52096"/>
    <w:rsid w:val="00B52FB1"/>
    <w:rsid w:val="00B53249"/>
    <w:rsid w:val="00B5489F"/>
    <w:rsid w:val="00B5549B"/>
    <w:rsid w:val="00B55956"/>
    <w:rsid w:val="00B55DF1"/>
    <w:rsid w:val="00B56300"/>
    <w:rsid w:val="00B56F4A"/>
    <w:rsid w:val="00B57233"/>
    <w:rsid w:val="00B5745A"/>
    <w:rsid w:val="00B60BB3"/>
    <w:rsid w:val="00B61ACF"/>
    <w:rsid w:val="00B63752"/>
    <w:rsid w:val="00B6402B"/>
    <w:rsid w:val="00B66EB7"/>
    <w:rsid w:val="00B70254"/>
    <w:rsid w:val="00B70293"/>
    <w:rsid w:val="00B712BC"/>
    <w:rsid w:val="00B716EF"/>
    <w:rsid w:val="00B7171A"/>
    <w:rsid w:val="00B71C72"/>
    <w:rsid w:val="00B73271"/>
    <w:rsid w:val="00B73B22"/>
    <w:rsid w:val="00B75571"/>
    <w:rsid w:val="00B756D4"/>
    <w:rsid w:val="00B75B59"/>
    <w:rsid w:val="00B76154"/>
    <w:rsid w:val="00B76441"/>
    <w:rsid w:val="00B76DFB"/>
    <w:rsid w:val="00B80B1A"/>
    <w:rsid w:val="00B8115B"/>
    <w:rsid w:val="00B81AD6"/>
    <w:rsid w:val="00B8566B"/>
    <w:rsid w:val="00B8607B"/>
    <w:rsid w:val="00B90C5E"/>
    <w:rsid w:val="00B91026"/>
    <w:rsid w:val="00B92F87"/>
    <w:rsid w:val="00B94B20"/>
    <w:rsid w:val="00B9596B"/>
    <w:rsid w:val="00B9599E"/>
    <w:rsid w:val="00B974B3"/>
    <w:rsid w:val="00BA0C41"/>
    <w:rsid w:val="00BA2CA7"/>
    <w:rsid w:val="00BA6258"/>
    <w:rsid w:val="00BA6A16"/>
    <w:rsid w:val="00BA6D6F"/>
    <w:rsid w:val="00BA76CF"/>
    <w:rsid w:val="00BB0778"/>
    <w:rsid w:val="00BB1470"/>
    <w:rsid w:val="00BB2EC8"/>
    <w:rsid w:val="00BB6203"/>
    <w:rsid w:val="00BC0033"/>
    <w:rsid w:val="00BC179D"/>
    <w:rsid w:val="00BC2EEA"/>
    <w:rsid w:val="00BC38BD"/>
    <w:rsid w:val="00BC3D06"/>
    <w:rsid w:val="00BC4626"/>
    <w:rsid w:val="00BC4F23"/>
    <w:rsid w:val="00BC5E17"/>
    <w:rsid w:val="00BC67CB"/>
    <w:rsid w:val="00BC78AE"/>
    <w:rsid w:val="00BC7AC5"/>
    <w:rsid w:val="00BC7B61"/>
    <w:rsid w:val="00BD0512"/>
    <w:rsid w:val="00BD12A3"/>
    <w:rsid w:val="00BD1387"/>
    <w:rsid w:val="00BD2467"/>
    <w:rsid w:val="00BD2536"/>
    <w:rsid w:val="00BD3695"/>
    <w:rsid w:val="00BD37F9"/>
    <w:rsid w:val="00BD641D"/>
    <w:rsid w:val="00BD797C"/>
    <w:rsid w:val="00BE013C"/>
    <w:rsid w:val="00BE04AB"/>
    <w:rsid w:val="00BE2520"/>
    <w:rsid w:val="00BE2ED0"/>
    <w:rsid w:val="00BE57A9"/>
    <w:rsid w:val="00BE6954"/>
    <w:rsid w:val="00BE70E0"/>
    <w:rsid w:val="00BF0883"/>
    <w:rsid w:val="00BF37EE"/>
    <w:rsid w:val="00BF4136"/>
    <w:rsid w:val="00BF4E74"/>
    <w:rsid w:val="00BF5137"/>
    <w:rsid w:val="00BF5B3F"/>
    <w:rsid w:val="00BF5DB6"/>
    <w:rsid w:val="00BF5DFD"/>
    <w:rsid w:val="00BF633D"/>
    <w:rsid w:val="00BF6930"/>
    <w:rsid w:val="00BF7019"/>
    <w:rsid w:val="00C00217"/>
    <w:rsid w:val="00C017B8"/>
    <w:rsid w:val="00C0198E"/>
    <w:rsid w:val="00C0234C"/>
    <w:rsid w:val="00C02DCD"/>
    <w:rsid w:val="00C06CD5"/>
    <w:rsid w:val="00C0758D"/>
    <w:rsid w:val="00C11D5E"/>
    <w:rsid w:val="00C12170"/>
    <w:rsid w:val="00C13E60"/>
    <w:rsid w:val="00C161DC"/>
    <w:rsid w:val="00C166B9"/>
    <w:rsid w:val="00C16DE3"/>
    <w:rsid w:val="00C204D4"/>
    <w:rsid w:val="00C209F0"/>
    <w:rsid w:val="00C211C4"/>
    <w:rsid w:val="00C21442"/>
    <w:rsid w:val="00C2290F"/>
    <w:rsid w:val="00C23AD1"/>
    <w:rsid w:val="00C24342"/>
    <w:rsid w:val="00C24C0B"/>
    <w:rsid w:val="00C25073"/>
    <w:rsid w:val="00C261F4"/>
    <w:rsid w:val="00C26D9C"/>
    <w:rsid w:val="00C27A38"/>
    <w:rsid w:val="00C30677"/>
    <w:rsid w:val="00C3164F"/>
    <w:rsid w:val="00C3165A"/>
    <w:rsid w:val="00C316AF"/>
    <w:rsid w:val="00C31A3A"/>
    <w:rsid w:val="00C3455E"/>
    <w:rsid w:val="00C36743"/>
    <w:rsid w:val="00C379D1"/>
    <w:rsid w:val="00C4038E"/>
    <w:rsid w:val="00C408A5"/>
    <w:rsid w:val="00C418D2"/>
    <w:rsid w:val="00C41B3F"/>
    <w:rsid w:val="00C42CAB"/>
    <w:rsid w:val="00C42E51"/>
    <w:rsid w:val="00C43BD6"/>
    <w:rsid w:val="00C45161"/>
    <w:rsid w:val="00C45337"/>
    <w:rsid w:val="00C46D31"/>
    <w:rsid w:val="00C47853"/>
    <w:rsid w:val="00C5025D"/>
    <w:rsid w:val="00C5085B"/>
    <w:rsid w:val="00C5145C"/>
    <w:rsid w:val="00C51620"/>
    <w:rsid w:val="00C523F6"/>
    <w:rsid w:val="00C5321F"/>
    <w:rsid w:val="00C5528D"/>
    <w:rsid w:val="00C55514"/>
    <w:rsid w:val="00C55737"/>
    <w:rsid w:val="00C605A4"/>
    <w:rsid w:val="00C60A3F"/>
    <w:rsid w:val="00C639B3"/>
    <w:rsid w:val="00C643E4"/>
    <w:rsid w:val="00C65C9A"/>
    <w:rsid w:val="00C65E0A"/>
    <w:rsid w:val="00C65E87"/>
    <w:rsid w:val="00C66A7A"/>
    <w:rsid w:val="00C6779B"/>
    <w:rsid w:val="00C70DB1"/>
    <w:rsid w:val="00C70FCA"/>
    <w:rsid w:val="00C71117"/>
    <w:rsid w:val="00C711D0"/>
    <w:rsid w:val="00C713CF"/>
    <w:rsid w:val="00C71A89"/>
    <w:rsid w:val="00C72CBF"/>
    <w:rsid w:val="00C7471D"/>
    <w:rsid w:val="00C7625F"/>
    <w:rsid w:val="00C7690B"/>
    <w:rsid w:val="00C77296"/>
    <w:rsid w:val="00C80807"/>
    <w:rsid w:val="00C82441"/>
    <w:rsid w:val="00C828F8"/>
    <w:rsid w:val="00C84C5C"/>
    <w:rsid w:val="00C85C5E"/>
    <w:rsid w:val="00C85F7D"/>
    <w:rsid w:val="00C86627"/>
    <w:rsid w:val="00C90375"/>
    <w:rsid w:val="00C907B9"/>
    <w:rsid w:val="00C9149D"/>
    <w:rsid w:val="00C91939"/>
    <w:rsid w:val="00C91C7C"/>
    <w:rsid w:val="00C92715"/>
    <w:rsid w:val="00C92B92"/>
    <w:rsid w:val="00C92DE6"/>
    <w:rsid w:val="00C9377D"/>
    <w:rsid w:val="00C94A62"/>
    <w:rsid w:val="00C95231"/>
    <w:rsid w:val="00C956B8"/>
    <w:rsid w:val="00C97BE9"/>
    <w:rsid w:val="00CA00DA"/>
    <w:rsid w:val="00CA097E"/>
    <w:rsid w:val="00CA181A"/>
    <w:rsid w:val="00CA33D1"/>
    <w:rsid w:val="00CA42E5"/>
    <w:rsid w:val="00CA4D60"/>
    <w:rsid w:val="00CA4F24"/>
    <w:rsid w:val="00CA52AB"/>
    <w:rsid w:val="00CA5A79"/>
    <w:rsid w:val="00CA5F4F"/>
    <w:rsid w:val="00CA604A"/>
    <w:rsid w:val="00CA6AE6"/>
    <w:rsid w:val="00CA7E80"/>
    <w:rsid w:val="00CB1805"/>
    <w:rsid w:val="00CB3CAF"/>
    <w:rsid w:val="00CB5D22"/>
    <w:rsid w:val="00CB6158"/>
    <w:rsid w:val="00CB6964"/>
    <w:rsid w:val="00CB78D2"/>
    <w:rsid w:val="00CC24BB"/>
    <w:rsid w:val="00CC267A"/>
    <w:rsid w:val="00CC289B"/>
    <w:rsid w:val="00CC3154"/>
    <w:rsid w:val="00CC3701"/>
    <w:rsid w:val="00CC563C"/>
    <w:rsid w:val="00CD2236"/>
    <w:rsid w:val="00CD3057"/>
    <w:rsid w:val="00CD37B4"/>
    <w:rsid w:val="00CD3AD4"/>
    <w:rsid w:val="00CD3F4E"/>
    <w:rsid w:val="00CD4A8C"/>
    <w:rsid w:val="00CD51E9"/>
    <w:rsid w:val="00CD67FE"/>
    <w:rsid w:val="00CD6B19"/>
    <w:rsid w:val="00CD79B2"/>
    <w:rsid w:val="00CD7A97"/>
    <w:rsid w:val="00CE0135"/>
    <w:rsid w:val="00CE1814"/>
    <w:rsid w:val="00CE2672"/>
    <w:rsid w:val="00CE42E2"/>
    <w:rsid w:val="00CE51D5"/>
    <w:rsid w:val="00CE7AE3"/>
    <w:rsid w:val="00CF0810"/>
    <w:rsid w:val="00CF0D93"/>
    <w:rsid w:val="00CF11A3"/>
    <w:rsid w:val="00CF2E3B"/>
    <w:rsid w:val="00CF3F47"/>
    <w:rsid w:val="00CF474C"/>
    <w:rsid w:val="00CF69C8"/>
    <w:rsid w:val="00CF6AA4"/>
    <w:rsid w:val="00CF6F17"/>
    <w:rsid w:val="00CF7C2F"/>
    <w:rsid w:val="00D01D53"/>
    <w:rsid w:val="00D01F52"/>
    <w:rsid w:val="00D020BF"/>
    <w:rsid w:val="00D021E4"/>
    <w:rsid w:val="00D046D7"/>
    <w:rsid w:val="00D0514D"/>
    <w:rsid w:val="00D0530A"/>
    <w:rsid w:val="00D053FD"/>
    <w:rsid w:val="00D07265"/>
    <w:rsid w:val="00D07869"/>
    <w:rsid w:val="00D07C86"/>
    <w:rsid w:val="00D1004C"/>
    <w:rsid w:val="00D1078E"/>
    <w:rsid w:val="00D12A5E"/>
    <w:rsid w:val="00D131B7"/>
    <w:rsid w:val="00D15153"/>
    <w:rsid w:val="00D16518"/>
    <w:rsid w:val="00D20921"/>
    <w:rsid w:val="00D214F0"/>
    <w:rsid w:val="00D240BE"/>
    <w:rsid w:val="00D24C09"/>
    <w:rsid w:val="00D272E7"/>
    <w:rsid w:val="00D30B05"/>
    <w:rsid w:val="00D30B3D"/>
    <w:rsid w:val="00D311F2"/>
    <w:rsid w:val="00D31742"/>
    <w:rsid w:val="00D3496C"/>
    <w:rsid w:val="00D35389"/>
    <w:rsid w:val="00D35CAA"/>
    <w:rsid w:val="00D36EE3"/>
    <w:rsid w:val="00D373A4"/>
    <w:rsid w:val="00D37651"/>
    <w:rsid w:val="00D41B20"/>
    <w:rsid w:val="00D41F5B"/>
    <w:rsid w:val="00D423EB"/>
    <w:rsid w:val="00D4427F"/>
    <w:rsid w:val="00D4430C"/>
    <w:rsid w:val="00D450AD"/>
    <w:rsid w:val="00D453A6"/>
    <w:rsid w:val="00D4552A"/>
    <w:rsid w:val="00D45A00"/>
    <w:rsid w:val="00D466F3"/>
    <w:rsid w:val="00D46CFB"/>
    <w:rsid w:val="00D46F48"/>
    <w:rsid w:val="00D4729E"/>
    <w:rsid w:val="00D50029"/>
    <w:rsid w:val="00D50071"/>
    <w:rsid w:val="00D517D2"/>
    <w:rsid w:val="00D52B95"/>
    <w:rsid w:val="00D54025"/>
    <w:rsid w:val="00D55946"/>
    <w:rsid w:val="00D56D72"/>
    <w:rsid w:val="00D6199B"/>
    <w:rsid w:val="00D6326F"/>
    <w:rsid w:val="00D646DA"/>
    <w:rsid w:val="00D64BF0"/>
    <w:rsid w:val="00D6535D"/>
    <w:rsid w:val="00D6666E"/>
    <w:rsid w:val="00D66CF0"/>
    <w:rsid w:val="00D67ECD"/>
    <w:rsid w:val="00D67EFF"/>
    <w:rsid w:val="00D70501"/>
    <w:rsid w:val="00D70E6A"/>
    <w:rsid w:val="00D71DA7"/>
    <w:rsid w:val="00D73C21"/>
    <w:rsid w:val="00D76C37"/>
    <w:rsid w:val="00D777EF"/>
    <w:rsid w:val="00D77AC6"/>
    <w:rsid w:val="00D81FFF"/>
    <w:rsid w:val="00D8249D"/>
    <w:rsid w:val="00D82847"/>
    <w:rsid w:val="00D82893"/>
    <w:rsid w:val="00D828DA"/>
    <w:rsid w:val="00D8403D"/>
    <w:rsid w:val="00D851F0"/>
    <w:rsid w:val="00D85598"/>
    <w:rsid w:val="00D8581B"/>
    <w:rsid w:val="00D8694A"/>
    <w:rsid w:val="00D87D11"/>
    <w:rsid w:val="00D90160"/>
    <w:rsid w:val="00D9021D"/>
    <w:rsid w:val="00D906E4"/>
    <w:rsid w:val="00D940FE"/>
    <w:rsid w:val="00D95B30"/>
    <w:rsid w:val="00D95BA8"/>
    <w:rsid w:val="00D95BAA"/>
    <w:rsid w:val="00D960FA"/>
    <w:rsid w:val="00D96565"/>
    <w:rsid w:val="00D9670E"/>
    <w:rsid w:val="00D96779"/>
    <w:rsid w:val="00D97613"/>
    <w:rsid w:val="00D97EE2"/>
    <w:rsid w:val="00DA01AB"/>
    <w:rsid w:val="00DA04D7"/>
    <w:rsid w:val="00DA0E69"/>
    <w:rsid w:val="00DA2A26"/>
    <w:rsid w:val="00DA32E5"/>
    <w:rsid w:val="00DA3403"/>
    <w:rsid w:val="00DA377F"/>
    <w:rsid w:val="00DA69FC"/>
    <w:rsid w:val="00DA7D0B"/>
    <w:rsid w:val="00DB09F6"/>
    <w:rsid w:val="00DB1297"/>
    <w:rsid w:val="00DB1EC9"/>
    <w:rsid w:val="00DB2D2D"/>
    <w:rsid w:val="00DB4638"/>
    <w:rsid w:val="00DB4B5F"/>
    <w:rsid w:val="00DB5792"/>
    <w:rsid w:val="00DB5BCA"/>
    <w:rsid w:val="00DB5FBC"/>
    <w:rsid w:val="00DB6E17"/>
    <w:rsid w:val="00DC144A"/>
    <w:rsid w:val="00DC175A"/>
    <w:rsid w:val="00DC1BB3"/>
    <w:rsid w:val="00DC1C68"/>
    <w:rsid w:val="00DC2D52"/>
    <w:rsid w:val="00DC462B"/>
    <w:rsid w:val="00DC528C"/>
    <w:rsid w:val="00DC5B45"/>
    <w:rsid w:val="00DC6139"/>
    <w:rsid w:val="00DC68E2"/>
    <w:rsid w:val="00DC7CA2"/>
    <w:rsid w:val="00DD1F72"/>
    <w:rsid w:val="00DD24C8"/>
    <w:rsid w:val="00DD7C26"/>
    <w:rsid w:val="00DD7F4E"/>
    <w:rsid w:val="00DE0A12"/>
    <w:rsid w:val="00DE1CCC"/>
    <w:rsid w:val="00DE2EBF"/>
    <w:rsid w:val="00DE3131"/>
    <w:rsid w:val="00DE3C5A"/>
    <w:rsid w:val="00DE5792"/>
    <w:rsid w:val="00DE64FC"/>
    <w:rsid w:val="00DE6557"/>
    <w:rsid w:val="00DE67B5"/>
    <w:rsid w:val="00DE7C57"/>
    <w:rsid w:val="00DF0014"/>
    <w:rsid w:val="00DF1EA6"/>
    <w:rsid w:val="00DF348D"/>
    <w:rsid w:val="00DF41D9"/>
    <w:rsid w:val="00DF4E76"/>
    <w:rsid w:val="00DF799A"/>
    <w:rsid w:val="00E02B45"/>
    <w:rsid w:val="00E030E0"/>
    <w:rsid w:val="00E10AC8"/>
    <w:rsid w:val="00E12519"/>
    <w:rsid w:val="00E13628"/>
    <w:rsid w:val="00E1373F"/>
    <w:rsid w:val="00E13AA0"/>
    <w:rsid w:val="00E13B38"/>
    <w:rsid w:val="00E1448E"/>
    <w:rsid w:val="00E14728"/>
    <w:rsid w:val="00E15F72"/>
    <w:rsid w:val="00E16320"/>
    <w:rsid w:val="00E163C2"/>
    <w:rsid w:val="00E17BAD"/>
    <w:rsid w:val="00E203A6"/>
    <w:rsid w:val="00E21F81"/>
    <w:rsid w:val="00E222FA"/>
    <w:rsid w:val="00E223A3"/>
    <w:rsid w:val="00E2241C"/>
    <w:rsid w:val="00E2294E"/>
    <w:rsid w:val="00E24BAC"/>
    <w:rsid w:val="00E2585E"/>
    <w:rsid w:val="00E25E11"/>
    <w:rsid w:val="00E26373"/>
    <w:rsid w:val="00E26AB2"/>
    <w:rsid w:val="00E27D69"/>
    <w:rsid w:val="00E27D8C"/>
    <w:rsid w:val="00E30102"/>
    <w:rsid w:val="00E308E2"/>
    <w:rsid w:val="00E30985"/>
    <w:rsid w:val="00E30F6B"/>
    <w:rsid w:val="00E31771"/>
    <w:rsid w:val="00E32229"/>
    <w:rsid w:val="00E32409"/>
    <w:rsid w:val="00E32DC4"/>
    <w:rsid w:val="00E33B57"/>
    <w:rsid w:val="00E34240"/>
    <w:rsid w:val="00E34E70"/>
    <w:rsid w:val="00E35E39"/>
    <w:rsid w:val="00E40AAB"/>
    <w:rsid w:val="00E40DC7"/>
    <w:rsid w:val="00E41A34"/>
    <w:rsid w:val="00E41EF1"/>
    <w:rsid w:val="00E421CD"/>
    <w:rsid w:val="00E42729"/>
    <w:rsid w:val="00E43F9E"/>
    <w:rsid w:val="00E449B6"/>
    <w:rsid w:val="00E45284"/>
    <w:rsid w:val="00E45E97"/>
    <w:rsid w:val="00E4656C"/>
    <w:rsid w:val="00E465F2"/>
    <w:rsid w:val="00E47064"/>
    <w:rsid w:val="00E501BA"/>
    <w:rsid w:val="00E50767"/>
    <w:rsid w:val="00E50A57"/>
    <w:rsid w:val="00E50BB9"/>
    <w:rsid w:val="00E51174"/>
    <w:rsid w:val="00E51332"/>
    <w:rsid w:val="00E52E57"/>
    <w:rsid w:val="00E53678"/>
    <w:rsid w:val="00E5403C"/>
    <w:rsid w:val="00E5582C"/>
    <w:rsid w:val="00E565BE"/>
    <w:rsid w:val="00E57219"/>
    <w:rsid w:val="00E574EC"/>
    <w:rsid w:val="00E637D9"/>
    <w:rsid w:val="00E63D6E"/>
    <w:rsid w:val="00E641D3"/>
    <w:rsid w:val="00E666BE"/>
    <w:rsid w:val="00E6695A"/>
    <w:rsid w:val="00E6716D"/>
    <w:rsid w:val="00E70D0F"/>
    <w:rsid w:val="00E728E6"/>
    <w:rsid w:val="00E72AFD"/>
    <w:rsid w:val="00E751C5"/>
    <w:rsid w:val="00E765BD"/>
    <w:rsid w:val="00E77EF4"/>
    <w:rsid w:val="00E8195F"/>
    <w:rsid w:val="00E81FB3"/>
    <w:rsid w:val="00E82EA6"/>
    <w:rsid w:val="00E82FAF"/>
    <w:rsid w:val="00E83886"/>
    <w:rsid w:val="00E869F1"/>
    <w:rsid w:val="00E876C8"/>
    <w:rsid w:val="00E87781"/>
    <w:rsid w:val="00E91AD1"/>
    <w:rsid w:val="00EA0DD5"/>
    <w:rsid w:val="00EA2268"/>
    <w:rsid w:val="00EA31B3"/>
    <w:rsid w:val="00EA3625"/>
    <w:rsid w:val="00EA4BEA"/>
    <w:rsid w:val="00EA6892"/>
    <w:rsid w:val="00EA68BD"/>
    <w:rsid w:val="00EA7046"/>
    <w:rsid w:val="00EA7BB1"/>
    <w:rsid w:val="00EA7BCA"/>
    <w:rsid w:val="00EA7BF6"/>
    <w:rsid w:val="00EB0E44"/>
    <w:rsid w:val="00EB1134"/>
    <w:rsid w:val="00EB185F"/>
    <w:rsid w:val="00EB1CCD"/>
    <w:rsid w:val="00EB2E04"/>
    <w:rsid w:val="00EB3EB4"/>
    <w:rsid w:val="00EB43B4"/>
    <w:rsid w:val="00EB4889"/>
    <w:rsid w:val="00EB4E7B"/>
    <w:rsid w:val="00EB5AC1"/>
    <w:rsid w:val="00EC20EE"/>
    <w:rsid w:val="00EC246C"/>
    <w:rsid w:val="00EC24A3"/>
    <w:rsid w:val="00EC42BE"/>
    <w:rsid w:val="00EC4B74"/>
    <w:rsid w:val="00EC6713"/>
    <w:rsid w:val="00EC68BE"/>
    <w:rsid w:val="00EC7518"/>
    <w:rsid w:val="00ED142B"/>
    <w:rsid w:val="00ED2590"/>
    <w:rsid w:val="00ED2833"/>
    <w:rsid w:val="00ED351C"/>
    <w:rsid w:val="00ED42DD"/>
    <w:rsid w:val="00ED593A"/>
    <w:rsid w:val="00ED735B"/>
    <w:rsid w:val="00EE24AA"/>
    <w:rsid w:val="00EE2D40"/>
    <w:rsid w:val="00EE3813"/>
    <w:rsid w:val="00EE4CE1"/>
    <w:rsid w:val="00EE67D9"/>
    <w:rsid w:val="00EE71A1"/>
    <w:rsid w:val="00EE7438"/>
    <w:rsid w:val="00EE7C37"/>
    <w:rsid w:val="00EE7CFD"/>
    <w:rsid w:val="00EF1801"/>
    <w:rsid w:val="00EF2016"/>
    <w:rsid w:val="00EF27A3"/>
    <w:rsid w:val="00EF2A49"/>
    <w:rsid w:val="00EF33B1"/>
    <w:rsid w:val="00EF3E3A"/>
    <w:rsid w:val="00EF705D"/>
    <w:rsid w:val="00EF71F5"/>
    <w:rsid w:val="00EF7472"/>
    <w:rsid w:val="00F005B9"/>
    <w:rsid w:val="00F00F1B"/>
    <w:rsid w:val="00F013EB"/>
    <w:rsid w:val="00F014A7"/>
    <w:rsid w:val="00F014FA"/>
    <w:rsid w:val="00F016E0"/>
    <w:rsid w:val="00F028EC"/>
    <w:rsid w:val="00F0438D"/>
    <w:rsid w:val="00F049C5"/>
    <w:rsid w:val="00F04FD2"/>
    <w:rsid w:val="00F050CD"/>
    <w:rsid w:val="00F068A4"/>
    <w:rsid w:val="00F07530"/>
    <w:rsid w:val="00F0777B"/>
    <w:rsid w:val="00F07AA0"/>
    <w:rsid w:val="00F10F59"/>
    <w:rsid w:val="00F119FA"/>
    <w:rsid w:val="00F14990"/>
    <w:rsid w:val="00F14A9B"/>
    <w:rsid w:val="00F160DA"/>
    <w:rsid w:val="00F166B9"/>
    <w:rsid w:val="00F232E7"/>
    <w:rsid w:val="00F26FF5"/>
    <w:rsid w:val="00F27000"/>
    <w:rsid w:val="00F277F7"/>
    <w:rsid w:val="00F27F0C"/>
    <w:rsid w:val="00F310B4"/>
    <w:rsid w:val="00F31ED9"/>
    <w:rsid w:val="00F32464"/>
    <w:rsid w:val="00F32A45"/>
    <w:rsid w:val="00F32D32"/>
    <w:rsid w:val="00F33094"/>
    <w:rsid w:val="00F33E2C"/>
    <w:rsid w:val="00F34D31"/>
    <w:rsid w:val="00F356FB"/>
    <w:rsid w:val="00F35FCA"/>
    <w:rsid w:val="00F362D2"/>
    <w:rsid w:val="00F36401"/>
    <w:rsid w:val="00F40F13"/>
    <w:rsid w:val="00F4205F"/>
    <w:rsid w:val="00F42A5F"/>
    <w:rsid w:val="00F4342A"/>
    <w:rsid w:val="00F438BE"/>
    <w:rsid w:val="00F43BED"/>
    <w:rsid w:val="00F448EB"/>
    <w:rsid w:val="00F45330"/>
    <w:rsid w:val="00F45446"/>
    <w:rsid w:val="00F45572"/>
    <w:rsid w:val="00F47099"/>
    <w:rsid w:val="00F47ABD"/>
    <w:rsid w:val="00F5039F"/>
    <w:rsid w:val="00F521B8"/>
    <w:rsid w:val="00F52C84"/>
    <w:rsid w:val="00F5403E"/>
    <w:rsid w:val="00F5512D"/>
    <w:rsid w:val="00F559A6"/>
    <w:rsid w:val="00F567F8"/>
    <w:rsid w:val="00F56913"/>
    <w:rsid w:val="00F62FF8"/>
    <w:rsid w:val="00F63164"/>
    <w:rsid w:val="00F63502"/>
    <w:rsid w:val="00F63A8B"/>
    <w:rsid w:val="00F63B53"/>
    <w:rsid w:val="00F648D0"/>
    <w:rsid w:val="00F678A1"/>
    <w:rsid w:val="00F705E8"/>
    <w:rsid w:val="00F70BD0"/>
    <w:rsid w:val="00F71561"/>
    <w:rsid w:val="00F75903"/>
    <w:rsid w:val="00F75AC0"/>
    <w:rsid w:val="00F77856"/>
    <w:rsid w:val="00F77B6C"/>
    <w:rsid w:val="00F80285"/>
    <w:rsid w:val="00F80402"/>
    <w:rsid w:val="00F8077E"/>
    <w:rsid w:val="00F80C07"/>
    <w:rsid w:val="00F83E78"/>
    <w:rsid w:val="00F83F47"/>
    <w:rsid w:val="00F84993"/>
    <w:rsid w:val="00F857BC"/>
    <w:rsid w:val="00F857F5"/>
    <w:rsid w:val="00F85D67"/>
    <w:rsid w:val="00F85D6D"/>
    <w:rsid w:val="00F877DB"/>
    <w:rsid w:val="00F87D5A"/>
    <w:rsid w:val="00F87EC3"/>
    <w:rsid w:val="00F9011F"/>
    <w:rsid w:val="00F91F47"/>
    <w:rsid w:val="00F923A3"/>
    <w:rsid w:val="00F9329A"/>
    <w:rsid w:val="00F95FCD"/>
    <w:rsid w:val="00F9675E"/>
    <w:rsid w:val="00F969AA"/>
    <w:rsid w:val="00F9729F"/>
    <w:rsid w:val="00FA16F5"/>
    <w:rsid w:val="00FA294D"/>
    <w:rsid w:val="00FA2E1C"/>
    <w:rsid w:val="00FA3F79"/>
    <w:rsid w:val="00FA42CE"/>
    <w:rsid w:val="00FA5D81"/>
    <w:rsid w:val="00FA614C"/>
    <w:rsid w:val="00FA70A5"/>
    <w:rsid w:val="00FB1018"/>
    <w:rsid w:val="00FB10EF"/>
    <w:rsid w:val="00FB13BD"/>
    <w:rsid w:val="00FB1FF1"/>
    <w:rsid w:val="00FB2C90"/>
    <w:rsid w:val="00FB314D"/>
    <w:rsid w:val="00FB396C"/>
    <w:rsid w:val="00FB3C5D"/>
    <w:rsid w:val="00FB3F93"/>
    <w:rsid w:val="00FB545C"/>
    <w:rsid w:val="00FB5C0B"/>
    <w:rsid w:val="00FB5EA5"/>
    <w:rsid w:val="00FB5F1A"/>
    <w:rsid w:val="00FB642F"/>
    <w:rsid w:val="00FB79C4"/>
    <w:rsid w:val="00FB7F38"/>
    <w:rsid w:val="00FC0235"/>
    <w:rsid w:val="00FC1953"/>
    <w:rsid w:val="00FC4113"/>
    <w:rsid w:val="00FC4BF0"/>
    <w:rsid w:val="00FC664F"/>
    <w:rsid w:val="00FC750B"/>
    <w:rsid w:val="00FD0459"/>
    <w:rsid w:val="00FD0C54"/>
    <w:rsid w:val="00FD160B"/>
    <w:rsid w:val="00FD2E95"/>
    <w:rsid w:val="00FD3A13"/>
    <w:rsid w:val="00FD4305"/>
    <w:rsid w:val="00FD5673"/>
    <w:rsid w:val="00FD6888"/>
    <w:rsid w:val="00FD7921"/>
    <w:rsid w:val="00FD7C15"/>
    <w:rsid w:val="00FE005D"/>
    <w:rsid w:val="00FE2336"/>
    <w:rsid w:val="00FE4752"/>
    <w:rsid w:val="00FE4FFD"/>
    <w:rsid w:val="00FE53E1"/>
    <w:rsid w:val="00FE5A94"/>
    <w:rsid w:val="00FE7FCE"/>
    <w:rsid w:val="00FF1F2B"/>
    <w:rsid w:val="00FF4D8B"/>
    <w:rsid w:val="00FF66B4"/>
    <w:rsid w:val="00FF74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
    </o:shapedefaults>
    <o:shapelayout v:ext="edit">
      <o:idmap v:ext="edit" data="2"/>
    </o:shapelayout>
  </w:shapeDefaults>
  <w:decimalSymbol w:val=","/>
  <w:listSeparator w:val=";"/>
  <w14:docId w14:val="3A010E8E"/>
  <w15:docId w15:val="{80AA6DA4-AB0F-48DF-96DE-70BC548F4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529"/>
    <w:pPr>
      <w:widowControl w:val="0"/>
      <w:autoSpaceDE w:val="0"/>
      <w:autoSpaceDN w:val="0"/>
      <w:adjustRightInd w:val="0"/>
      <w:spacing w:after="120"/>
      <w:jc w:val="both"/>
    </w:pPr>
    <w:rPr>
      <w:rFonts w:ascii="Arial" w:hAnsi="Arial" w:cs="Arial"/>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link w:val="Titre1Car"/>
    <w:qFormat/>
    <w:rsid w:val="00805DE7"/>
    <w:pPr>
      <w:keepNext/>
      <w:numPr>
        <w:numId w:val="4"/>
      </w:numPr>
      <w:shd w:val="clear" w:color="auto" w:fill="D9D9D9" w:themeFill="background1" w:themeFillShade="D9"/>
      <w:spacing w:before="240"/>
      <w:outlineLvl w:val="0"/>
    </w:pPr>
    <w:rPr>
      <w:b/>
      <w:bCs/>
      <w:kern w:val="32"/>
      <w:sz w:val="28"/>
      <w:szCs w:val="32"/>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
    <w:next w:val="Normal"/>
    <w:link w:val="Titre2Car"/>
    <w:qFormat/>
    <w:rsid w:val="004E2CD6"/>
    <w:pPr>
      <w:keepNext/>
      <w:numPr>
        <w:ilvl w:val="1"/>
        <w:numId w:val="4"/>
      </w:numPr>
      <w:tabs>
        <w:tab w:val="left" w:pos="284"/>
      </w:tabs>
      <w:spacing w:before="240" w:after="120"/>
      <w:outlineLvl w:val="1"/>
    </w:pPr>
    <w:rPr>
      <w:rFonts w:ascii="Arial" w:hAnsi="Arial" w:cs="Arial"/>
      <w:b/>
      <w:iCs/>
      <w:noProof/>
      <w:sz w:val="22"/>
      <w:szCs w:val="28"/>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link w:val="Titre3Car"/>
    <w:qFormat/>
    <w:rsid w:val="00862B49"/>
    <w:pPr>
      <w:keepNext/>
      <w:numPr>
        <w:ilvl w:val="2"/>
        <w:numId w:val="4"/>
      </w:numPr>
      <w:spacing w:before="240"/>
      <w:jc w:val="left"/>
      <w:outlineLvl w:val="2"/>
    </w:pPr>
    <w:rPr>
      <w:b/>
      <w:bCs/>
      <w:i/>
      <w:sz w:val="22"/>
      <w:szCs w:val="26"/>
    </w:rPr>
  </w:style>
  <w:style w:type="paragraph" w:styleId="Titre4">
    <w:name w:val="heading 4"/>
    <w:basedOn w:val="Normal"/>
    <w:next w:val="Normal"/>
    <w:qFormat/>
    <w:rsid w:val="002C3896"/>
    <w:pPr>
      <w:keepNext/>
      <w:widowControl/>
      <w:numPr>
        <w:ilvl w:val="3"/>
        <w:numId w:val="4"/>
      </w:numPr>
      <w:adjustRightInd/>
      <w:spacing w:before="240"/>
      <w:jc w:val="left"/>
      <w:outlineLvl w:val="3"/>
    </w:pPr>
    <w:rPr>
      <w:i/>
      <w:sz w:val="22"/>
      <w:szCs w:val="22"/>
      <w:u w:val="single"/>
    </w:rPr>
  </w:style>
  <w:style w:type="paragraph" w:styleId="Titre5">
    <w:name w:val="heading 5"/>
    <w:basedOn w:val="Normal"/>
    <w:next w:val="Normal"/>
    <w:qFormat/>
    <w:rsid w:val="00C13E60"/>
    <w:pPr>
      <w:keepNext/>
      <w:widowControl/>
      <w:numPr>
        <w:ilvl w:val="4"/>
        <w:numId w:val="5"/>
      </w:numPr>
      <w:tabs>
        <w:tab w:val="left" w:pos="426"/>
        <w:tab w:val="left" w:pos="5387"/>
      </w:tabs>
      <w:adjustRightInd/>
      <w:jc w:val="center"/>
      <w:outlineLvl w:val="4"/>
    </w:pPr>
    <w:rPr>
      <w:b/>
      <w:bCs/>
      <w:sz w:val="22"/>
      <w:szCs w:val="22"/>
    </w:rPr>
  </w:style>
  <w:style w:type="paragraph" w:styleId="Titre6">
    <w:name w:val="heading 6"/>
    <w:basedOn w:val="Normal"/>
    <w:next w:val="Normal"/>
    <w:qFormat/>
    <w:rsid w:val="00C13E60"/>
    <w:pPr>
      <w:keepNext/>
      <w:widowControl/>
      <w:numPr>
        <w:ilvl w:val="5"/>
        <w:numId w:val="5"/>
      </w:numPr>
      <w:adjustRightInd/>
      <w:outlineLvl w:val="5"/>
    </w:pPr>
    <w:rPr>
      <w:b/>
      <w:bCs/>
      <w:sz w:val="22"/>
      <w:szCs w:val="22"/>
    </w:rPr>
  </w:style>
  <w:style w:type="paragraph" w:styleId="Titre7">
    <w:name w:val="heading 7"/>
    <w:basedOn w:val="Normal"/>
    <w:next w:val="Normal"/>
    <w:qFormat/>
    <w:rsid w:val="00C13E60"/>
    <w:pPr>
      <w:keepNext/>
      <w:widowControl/>
      <w:numPr>
        <w:ilvl w:val="6"/>
        <w:numId w:val="5"/>
      </w:numPr>
      <w:tabs>
        <w:tab w:val="left" w:pos="426"/>
        <w:tab w:val="left" w:pos="5387"/>
      </w:tabs>
      <w:adjustRightInd/>
      <w:outlineLvl w:val="6"/>
    </w:pPr>
    <w:rPr>
      <w:b/>
      <w:bCs/>
      <w:sz w:val="22"/>
      <w:szCs w:val="22"/>
      <w:u w:val="single"/>
    </w:rPr>
  </w:style>
  <w:style w:type="paragraph" w:styleId="Titre8">
    <w:name w:val="heading 8"/>
    <w:basedOn w:val="Normal"/>
    <w:next w:val="Normal"/>
    <w:qFormat/>
    <w:rsid w:val="00C13E60"/>
    <w:pPr>
      <w:keepNext/>
      <w:widowControl/>
      <w:numPr>
        <w:ilvl w:val="7"/>
        <w:numId w:val="5"/>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qFormat/>
    <w:rsid w:val="00C13E60"/>
    <w:pPr>
      <w:keepNext/>
      <w:widowControl/>
      <w:numPr>
        <w:ilvl w:val="8"/>
        <w:numId w:val="5"/>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link w:val="CorpsdetexteCar"/>
    <w:semiHidden/>
    <w:rPr>
      <w:rFonts w:ascii="Times New Roman" w:hAnsi="Times New Roman" w:cs="Times New Roman"/>
      <w:sz w:val="22"/>
      <w:szCs w:val="18"/>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Corpsdetexte2">
    <w:name w:val="Body Text 2"/>
    <w:basedOn w:val="Normal"/>
    <w:link w:val="Corpsdetexte2Car"/>
    <w:semiHidden/>
    <w:rPr>
      <w:noProof/>
      <w:sz w:val="24"/>
    </w:rPr>
  </w:style>
  <w:style w:type="paragraph" w:styleId="TM1">
    <w:name w:val="toc 1"/>
    <w:basedOn w:val="Normal"/>
    <w:next w:val="Normal"/>
    <w:autoRedefine/>
    <w:uiPriority w:val="39"/>
    <w:rsid w:val="009D3CDB"/>
    <w:pPr>
      <w:spacing w:before="120"/>
      <w:jc w:val="left"/>
    </w:pPr>
    <w:rPr>
      <w:rFonts w:asciiTheme="minorHAnsi" w:hAnsiTheme="minorHAnsi" w:cstheme="minorHAnsi"/>
      <w:b/>
      <w:bCs/>
      <w:caps/>
    </w:rPr>
  </w:style>
  <w:style w:type="paragraph" w:styleId="TM2">
    <w:name w:val="toc 2"/>
    <w:basedOn w:val="Normal"/>
    <w:next w:val="Normal"/>
    <w:autoRedefine/>
    <w:uiPriority w:val="39"/>
    <w:rsid w:val="004E54B6"/>
    <w:pPr>
      <w:spacing w:after="0"/>
      <w:ind w:left="200"/>
      <w:jc w:val="left"/>
    </w:pPr>
    <w:rPr>
      <w:rFonts w:asciiTheme="minorHAnsi" w:hAnsiTheme="minorHAnsi" w:cstheme="minorHAnsi"/>
      <w:smallCaps/>
    </w:rPr>
  </w:style>
  <w:style w:type="paragraph" w:styleId="Corpsdetexte3">
    <w:name w:val="Body Text 3"/>
    <w:basedOn w:val="Normal"/>
    <w:semiHidden/>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uiPriority w:val="99"/>
    <w:rPr>
      <w:sz w:val="16"/>
      <w:szCs w:val="16"/>
    </w:rPr>
  </w:style>
  <w:style w:type="paragraph" w:styleId="Commentaire">
    <w:name w:val="annotation text"/>
    <w:basedOn w:val="Normal"/>
    <w:link w:val="CommentaireCar"/>
  </w:style>
  <w:style w:type="paragraph" w:styleId="Objetducommentaire">
    <w:name w:val="annotation subject"/>
    <w:basedOn w:val="Commentaire"/>
    <w:next w:val="Commentaire"/>
    <w:semiHidden/>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semiHidden/>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semiHidden/>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basedOn w:val="Normal"/>
    <w:uiPriority w:val="34"/>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spacing w:before="360"/>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rsid w:val="005701F1"/>
    <w:pPr>
      <w:tabs>
        <w:tab w:val="left" w:pos="1200"/>
        <w:tab w:val="right" w:leader="dot" w:pos="9063"/>
      </w:tabs>
      <w:spacing w:after="0"/>
      <w:ind w:left="400"/>
      <w:jc w:val="left"/>
    </w:pPr>
    <w:rPr>
      <w:rFonts w:asciiTheme="minorHAnsi" w:hAnsiTheme="minorHAnsi" w:cstheme="minorHAnsi"/>
      <w:i/>
      <w:iCs/>
    </w:rPr>
  </w:style>
  <w:style w:type="paragraph" w:customStyle="1" w:styleId="Style1">
    <w:name w:val="Style1"/>
    <w:basedOn w:val="Normal"/>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aliases w:val="Chapitre Car,Titre 2 times Car,paragraphe Car,heading 2 Car,Contrat 2 Car,Ctt Car,niveau 2 Car,Heading 2 Car,Titre 21 Car,t2.T2 Car,l2 Car,I2 Car,Titre Parag Car,h2 Car,T2 Car,Titre niveau 2 Car,Chapitre1 Car,Chapitre2 Car,Chapitre3 Car"/>
    <w:link w:val="Titre2"/>
    <w:locked/>
    <w:rsid w:val="004E2CD6"/>
    <w:rPr>
      <w:rFonts w:ascii="Arial" w:hAnsi="Arial" w:cs="Arial"/>
      <w:b/>
      <w:iCs/>
      <w:noProof/>
      <w:sz w:val="22"/>
      <w:szCs w:val="28"/>
    </w:rPr>
  </w:style>
  <w:style w:type="character" w:customStyle="1" w:styleId="Titre3Car">
    <w:name w:val="Titre 3 Car"/>
    <w:aliases w:val="Titre 3 times Car,Heading 3 Car,Titre 31 Car,t3.T3 Car,l3 Car,CT Car,3 Car,Titre 3 SQ Car,T3 Car,Section1 Car,Section2 Car,Section3 Car,Section4 Car,Section5 Car,Section6 Car,Section7 Car,Section8 Car,Section9 Car,Section10 Car,Section11 Car"/>
    <w:link w:val="Titre3"/>
    <w:locked/>
    <w:rsid w:val="00862B49"/>
    <w:rPr>
      <w:rFonts w:ascii="Arial" w:hAnsi="Arial" w:cs="Arial"/>
      <w:b/>
      <w:bCs/>
      <w:i/>
      <w:sz w:val="22"/>
      <w:szCs w:val="26"/>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C13E60"/>
    <w:pPr>
      <w:keepNext/>
      <w:widowControl/>
      <w:numPr>
        <w:numId w:val="5"/>
      </w:numPr>
      <w:adjustRightInd/>
      <w:spacing w:before="240" w:after="60"/>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C13E60"/>
    <w:pPr>
      <w:keepNext/>
      <w:widowControl/>
      <w:numPr>
        <w:ilvl w:val="2"/>
        <w:numId w:val="5"/>
      </w:numPr>
      <w:adjustRightInd/>
      <w:spacing w:before="240" w:after="60"/>
      <w:outlineLvl w:val="2"/>
    </w:pPr>
    <w:rPr>
      <w:sz w:val="24"/>
      <w:szCs w:val="24"/>
      <w:u w:val="single"/>
    </w:rPr>
  </w:style>
  <w:style w:type="character" w:customStyle="1" w:styleId="PieddepageCar">
    <w:name w:val="Pied de page Car"/>
    <w:link w:val="Pieddepage"/>
    <w:uiPriority w:val="99"/>
    <w:locked/>
    <w:rsid w:val="0041650A"/>
    <w:rPr>
      <w:rFonts w:ascii="Arial" w:hAnsi="Arial" w:cs="Arial"/>
      <w:szCs w:val="24"/>
      <w:lang w:val="fr-FR" w:eastAsia="fr-FR" w:bidi="ar-SA"/>
    </w:rPr>
  </w:style>
  <w:style w:type="character" w:customStyle="1" w:styleId="Corpsdetexte2Car">
    <w:name w:val="Corps de texte 2 Car"/>
    <w:link w:val="Corpsdetexte2"/>
    <w:semiHidden/>
    <w:locked/>
    <w:rsid w:val="0041650A"/>
    <w:rPr>
      <w:rFonts w:ascii="Arial" w:hAnsi="Arial" w:cs="Arial"/>
      <w:noProof/>
      <w:sz w:val="24"/>
      <w:lang w:val="fr-FR" w:eastAsia="fr-FR" w:bidi="ar-SA"/>
    </w:rPr>
  </w:style>
  <w:style w:type="character" w:customStyle="1" w:styleId="CorpsdetexteCar">
    <w:name w:val="Corps de texte Car"/>
    <w:link w:val="Corpsdetexte"/>
    <w:semiHidden/>
    <w:locked/>
    <w:rsid w:val="0041650A"/>
    <w:rPr>
      <w:sz w:val="22"/>
      <w:szCs w:val="18"/>
      <w:lang w:val="fr-FR" w:eastAsia="fr-FR" w:bidi="ar-SA"/>
    </w:rPr>
  </w:style>
  <w:style w:type="paragraph" w:styleId="Titre">
    <w:name w:val="Title"/>
    <w:basedOn w:val="Normal"/>
    <w:link w:val="TitreCar"/>
    <w:qFormat/>
    <w:rsid w:val="0041650A"/>
    <w:pPr>
      <w:widowControl/>
      <w:adjustRightInd/>
      <w:jc w:val="center"/>
    </w:pPr>
    <w:rPr>
      <w:sz w:val="32"/>
      <w:szCs w:val="32"/>
    </w:rPr>
  </w:style>
  <w:style w:type="character" w:customStyle="1" w:styleId="TitreCar">
    <w:name w:val="Titre Car"/>
    <w:link w:val="Titre"/>
    <w:locked/>
    <w:rsid w:val="0041650A"/>
    <w:rPr>
      <w:rFonts w:ascii="Arial" w:hAnsi="Arial" w:cs="Arial"/>
      <w:sz w:val="32"/>
      <w:szCs w:val="32"/>
      <w:lang w:val="fr-FR" w:eastAsia="fr-FR" w:bidi="ar-SA"/>
    </w:rPr>
  </w:style>
  <w:style w:type="character" w:customStyle="1" w:styleId="NotedebasdepageCar">
    <w:name w:val="Note de bas de page Car"/>
    <w:link w:val="Notedebasdepage"/>
    <w:semiHidden/>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ind w:left="708"/>
      <w:jc w:val="left"/>
    </w:pPr>
    <w:rPr>
      <w:sz w:val="22"/>
      <w:szCs w:val="22"/>
      <w:lang w:eastAsia="ar-SA"/>
    </w:rPr>
  </w:style>
  <w:style w:type="paragraph" w:styleId="Explorateurdedocuments">
    <w:name w:val="Document Map"/>
    <w:basedOn w:val="Normal"/>
    <w:semiHidden/>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ind w:left="-360"/>
    </w:pPr>
    <w:rPr>
      <w:rFonts w:cs="Times New Roman"/>
      <w:noProof/>
      <w:sz w:val="22"/>
    </w:rPr>
  </w:style>
  <w:style w:type="character" w:customStyle="1" w:styleId="Titre1Car">
    <w:name w:val="Titre 1 Car"/>
    <w:aliases w:val="Heading 1 Car,Titre 11 Car,t1.T1.Titre 1 Car,t1 Car,t1.T1 Car,Titre 1I Car,h1 Car,Section Car,Partie Car,Partie1 Car,Partie2 Car,Partie3 Car,Partie4 Car,Partie5 Car,Partie6 Car,Partie7 Car,Partie8 Car,Partie9 Car,Partie10 Car,Partie11 Car"/>
    <w:link w:val="Titre1"/>
    <w:rsid w:val="00805DE7"/>
    <w:rPr>
      <w:rFonts w:ascii="Arial" w:hAnsi="Arial" w:cs="Arial"/>
      <w:b/>
      <w:bCs/>
      <w:kern w:val="32"/>
      <w:sz w:val="28"/>
      <w:szCs w:val="32"/>
      <w:shd w:val="clear" w:color="auto" w:fill="D9D9D9" w:themeFill="background1" w:themeFillShade="D9"/>
    </w:rPr>
  </w:style>
  <w:style w:type="paragraph" w:styleId="TM4">
    <w:name w:val="toc 4"/>
    <w:basedOn w:val="Normal"/>
    <w:next w:val="Normal"/>
    <w:autoRedefine/>
    <w:uiPriority w:val="39"/>
    <w:unhideWhenUsed/>
    <w:rsid w:val="00171F53"/>
    <w:pPr>
      <w:spacing w:after="0"/>
      <w:ind w:left="60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171F53"/>
    <w:pPr>
      <w:spacing w:after="0"/>
      <w:ind w:left="80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171F53"/>
    <w:pPr>
      <w:spacing w:after="0"/>
      <w:ind w:left="10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171F53"/>
    <w:pPr>
      <w:spacing w:after="0"/>
      <w:ind w:left="120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171F53"/>
    <w:pPr>
      <w:spacing w:after="0"/>
      <w:ind w:left="140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171F53"/>
    <w:pPr>
      <w:spacing w:after="0"/>
      <w:ind w:left="1600"/>
      <w:jc w:val="left"/>
    </w:pPr>
    <w:rPr>
      <w:rFonts w:asciiTheme="minorHAnsi" w:hAnsiTheme="minorHAnsi" w:cstheme="minorHAnsi"/>
      <w:sz w:val="18"/>
      <w:szCs w:val="18"/>
    </w:rPr>
  </w:style>
  <w:style w:type="table" w:styleId="Grilledutableau">
    <w:name w:val="Table Grid"/>
    <w:basedOn w:val="TableauNormal"/>
    <w:uiPriority w:val="5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after="0"/>
      <w:ind w:left="680"/>
      <w:jc w:val="left"/>
    </w:pPr>
    <w:rPr>
      <w:rFonts w:ascii="Times New Roman" w:hAnsi="Times New Roman"/>
      <w:sz w:val="24"/>
      <w:szCs w:val="22"/>
    </w:rPr>
  </w:style>
  <w:style w:type="paragraph" w:styleId="Sansinterligne">
    <w:name w:val="No Spacing"/>
    <w:uiPriority w:val="1"/>
    <w:qFormat/>
    <w:rsid w:val="00FD6888"/>
    <w:rPr>
      <w:rFonts w:ascii="Arial Narrow" w:hAnsi="Arial Narrow" w:cs="Arial Narrow"/>
      <w:sz w:val="22"/>
      <w:szCs w:val="22"/>
    </w:rPr>
  </w:style>
  <w:style w:type="paragraph" w:customStyle="1" w:styleId="A3">
    <w:name w:val="A3"/>
    <w:basedOn w:val="Titre4"/>
    <w:uiPriority w:val="99"/>
    <w:rsid w:val="00BA6A16"/>
    <w:pPr>
      <w:numPr>
        <w:ilvl w:val="0"/>
        <w:numId w:val="0"/>
      </w:numPr>
      <w:autoSpaceDE/>
      <w:autoSpaceDN/>
      <w:spacing w:before="0" w:after="0"/>
      <w:ind w:left="851"/>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uiPriority w:val="99"/>
    <w:semiHidden/>
    <w:rsid w:val="0081514D"/>
    <w:rPr>
      <w:rFonts w:ascii="Arial" w:hAnsi="Arial" w:cs="Arial"/>
    </w:rPr>
  </w:style>
  <w:style w:type="character" w:customStyle="1" w:styleId="apple-converted-space">
    <w:name w:val="apple-converted-space"/>
    <w:basedOn w:val="Policepardfaut"/>
    <w:rsid w:val="00EC42BE"/>
  </w:style>
  <w:style w:type="character" w:customStyle="1" w:styleId="Mentionnonrsolue1">
    <w:name w:val="Mention non résolue1"/>
    <w:basedOn w:val="Policepardfaut"/>
    <w:uiPriority w:val="99"/>
    <w:semiHidden/>
    <w:unhideWhenUsed/>
    <w:rsid w:val="00077844"/>
    <w:rPr>
      <w:color w:val="808080"/>
      <w:shd w:val="clear" w:color="auto" w:fill="E6E6E6"/>
    </w:rPr>
  </w:style>
  <w:style w:type="character" w:customStyle="1" w:styleId="CommentaireCar">
    <w:name w:val="Commentaire Car"/>
    <w:basedOn w:val="Policepardfaut"/>
    <w:link w:val="Commentaire"/>
    <w:rsid w:val="004B3E83"/>
    <w:rPr>
      <w:rFonts w:ascii="Arial" w:hAnsi="Arial" w:cs="Arial"/>
    </w:rPr>
  </w:style>
  <w:style w:type="table" w:customStyle="1" w:styleId="Grilledutableau1">
    <w:name w:val="Grille du tableau1"/>
    <w:basedOn w:val="TableauNormal"/>
    <w:next w:val="Grilledutableau"/>
    <w:uiPriority w:val="59"/>
    <w:rsid w:val="00497A34"/>
    <w:pPr>
      <w:widowControl w:val="0"/>
      <w:autoSpaceDE w:val="0"/>
      <w:autoSpaceDN w:val="0"/>
      <w:adjustRightInd w:val="0"/>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42323D"/>
    <w:rPr>
      <w:color w:val="605E5C"/>
      <w:shd w:val="clear" w:color="auto" w:fill="E1DFDD"/>
    </w:rPr>
  </w:style>
  <w:style w:type="paragraph" w:styleId="En-ttedetabledesmatires">
    <w:name w:val="TOC Heading"/>
    <w:basedOn w:val="Titre1"/>
    <w:next w:val="Normal"/>
    <w:uiPriority w:val="39"/>
    <w:unhideWhenUsed/>
    <w:qFormat/>
    <w:rsid w:val="00FA16F5"/>
    <w:pPr>
      <w:keepLines/>
      <w:widowControl/>
      <w:numPr>
        <w:numId w:val="0"/>
      </w:numPr>
      <w:shd w:val="clear" w:color="auto" w:fill="auto"/>
      <w:autoSpaceDE/>
      <w:autoSpaceDN/>
      <w:adjustRightInd/>
      <w:spacing w:after="0" w:line="259" w:lineRule="auto"/>
      <w:jc w:val="left"/>
      <w:outlineLvl w:val="9"/>
    </w:pPr>
    <w:rPr>
      <w:rFonts w:asciiTheme="majorHAnsi" w:eastAsiaTheme="majorEastAsia" w:hAnsiTheme="majorHAnsi" w:cstheme="majorBidi"/>
      <w:b w:val="0"/>
      <w:bCs w:val="0"/>
      <w:color w:val="365F91"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182">
      <w:bodyDiv w:val="1"/>
      <w:marLeft w:val="0"/>
      <w:marRight w:val="0"/>
      <w:marTop w:val="0"/>
      <w:marBottom w:val="0"/>
      <w:divBdr>
        <w:top w:val="none" w:sz="0" w:space="0" w:color="auto"/>
        <w:left w:val="none" w:sz="0" w:space="0" w:color="auto"/>
        <w:bottom w:val="none" w:sz="0" w:space="0" w:color="auto"/>
        <w:right w:val="none" w:sz="0" w:space="0" w:color="auto"/>
      </w:divBdr>
    </w:div>
    <w:div w:id="96563512">
      <w:bodyDiv w:val="1"/>
      <w:marLeft w:val="0"/>
      <w:marRight w:val="0"/>
      <w:marTop w:val="0"/>
      <w:marBottom w:val="0"/>
      <w:divBdr>
        <w:top w:val="none" w:sz="0" w:space="0" w:color="auto"/>
        <w:left w:val="none" w:sz="0" w:space="0" w:color="auto"/>
        <w:bottom w:val="none" w:sz="0" w:space="0" w:color="auto"/>
        <w:right w:val="none" w:sz="0" w:space="0" w:color="auto"/>
      </w:divBdr>
    </w:div>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339622267">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530731037">
      <w:bodyDiv w:val="1"/>
      <w:marLeft w:val="0"/>
      <w:marRight w:val="0"/>
      <w:marTop w:val="0"/>
      <w:marBottom w:val="0"/>
      <w:divBdr>
        <w:top w:val="none" w:sz="0" w:space="0" w:color="auto"/>
        <w:left w:val="none" w:sz="0" w:space="0" w:color="auto"/>
        <w:bottom w:val="none" w:sz="0" w:space="0" w:color="auto"/>
        <w:right w:val="none" w:sz="0" w:space="0" w:color="auto"/>
      </w:divBdr>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724067471">
      <w:bodyDiv w:val="1"/>
      <w:marLeft w:val="0"/>
      <w:marRight w:val="0"/>
      <w:marTop w:val="0"/>
      <w:marBottom w:val="0"/>
      <w:divBdr>
        <w:top w:val="none" w:sz="0" w:space="0" w:color="auto"/>
        <w:left w:val="none" w:sz="0" w:space="0" w:color="auto"/>
        <w:bottom w:val="none" w:sz="0" w:space="0" w:color="auto"/>
        <w:right w:val="none" w:sz="0" w:space="0" w:color="auto"/>
      </w:divBdr>
    </w:div>
    <w:div w:id="855852325">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1079861960">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esproegalitediversite@cnc.fr"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s://communaute-chorus-pro.finances.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6A2DD-E6B5-4D61-8614-3EAEBA922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17</Pages>
  <Words>6548</Words>
  <Characters>37640</Characters>
  <Application>Microsoft Office Word</Application>
  <DocSecurity>0</DocSecurity>
  <Lines>313</Lines>
  <Paragraphs>88</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44100</CharactersWithSpaces>
  <SharedDoc>false</SharedDoc>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CNC</dc:creator>
  <cp:lastModifiedBy>Merienne Eugénie</cp:lastModifiedBy>
  <cp:revision>13</cp:revision>
  <cp:lastPrinted>2021-11-10T12:18:00Z</cp:lastPrinted>
  <dcterms:created xsi:type="dcterms:W3CDTF">2025-08-20T14:09:00Z</dcterms:created>
  <dcterms:modified xsi:type="dcterms:W3CDTF">2025-08-25T15:09:00Z</dcterms:modified>
</cp:coreProperties>
</file>